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445321-2023-00470</w:t>
      </w:r>
    </w:p>
    <w:p>
      <w:pPr>
        <w:jc w:val="center"/>
      </w:pPr>
      <w:r>
        <w:rPr>
          <w:b/>
          <w:sz w:val="24"/>
        </w:rPr>
        <w:t>采购项目编号：</w:t>
      </w:r>
      <w:r>
        <w:rPr>
          <w:b/>
          <w:sz w:val="24"/>
        </w:rPr>
        <w:t>YFHN2023011</w:t>
      </w:r>
    </w:p>
    <w:p>
      <w:pPr>
        <w:jc w:val="center"/>
      </w:pPr>
      <w:r>
        <w:rPr>
          <w:b/>
          <w:sz w:val="24"/>
        </w:rPr>
        <w:t>项目名称：</w:t>
      </w:r>
      <w:r>
        <w:rPr>
          <w:b/>
          <w:sz w:val="24"/>
        </w:rPr>
        <w:t>广东省新兴县国家森林城市建设总体规划编制项目</w:t>
      </w:r>
    </w:p>
    <w:p>
      <w:pPr>
        <w:jc w:val="center"/>
      </w:pPr>
      <w:r>
        <w:rPr>
          <w:b/>
          <w:sz w:val="24"/>
        </w:rPr>
        <w:t>采购人：</w:t>
      </w:r>
      <w:r>
        <w:rPr>
          <w:b/>
          <w:sz w:val="24"/>
        </w:rPr>
        <w:t>新兴县林业事务中心</w:t>
      </w:r>
    </w:p>
    <w:p>
      <w:pPr>
        <w:jc w:val="center"/>
      </w:pPr>
      <w:r>
        <w:rPr>
          <w:b/>
          <w:sz w:val="24"/>
        </w:rPr>
        <w:t>采购代理机构：</w:t>
      </w:r>
      <w:r>
        <w:rPr>
          <w:b/>
          <w:sz w:val="24"/>
        </w:rPr>
        <w:t>云浮市宏诺招标代理有限公司</w:t>
      </w:r>
    </w:p>
    <w:p>
      <w:pPr>
        <w:ind w:firstLine="480"/>
      </w:pPr>
    </w:p>
    <w:p>
      <w:r>
        <w:rPr/>
        <w:t xml:space="preserve"> </w:t>
      </w:r>
    </w:p>
    <w:p/>
    <w:p>
      <w:pPr>
        <w:jc w:val="center"/>
      </w:pPr>
      <w:r>
        <w:rPr>
          <w:b/>
          <w:sz w:val="36"/>
        </w:rPr>
        <w:t>第一章 磋商邀请</w:t>
      </w:r>
    </w:p>
    <w:p>
      <w:pPr>
        <w:ind w:firstLine="480"/>
      </w:pPr>
      <w:r>
        <w:rPr/>
        <w:t>云浮市宏诺招标代理有限公司</w:t>
      </w:r>
      <w:r>
        <w:rPr/>
        <w:t>受</w:t>
      </w:r>
      <w:r>
        <w:rPr/>
        <w:t>新兴县林业事务中心</w:t>
      </w:r>
      <w:r>
        <w:rPr/>
        <w:t>的委托，采用</w:t>
      </w:r>
      <w:r>
        <w:rPr/>
        <w:t>竞争性磋商</w:t>
      </w:r>
      <w:r>
        <w:rPr/>
        <w:t>方式组织采购</w:t>
      </w:r>
      <w:r>
        <w:rPr/>
        <w:t>广东省新兴县国家森林城市建设总体规划编制项目</w:t>
      </w:r>
      <w:r>
        <w:rPr/>
        <w:t>。欢迎符合资格条件的供应商参加。</w:t>
      </w:r>
    </w:p>
    <w:p>
      <w:r>
        <w:rPr>
          <w:b/>
          <w:sz w:val="28"/>
        </w:rPr>
        <w:t>一.项目概述</w:t>
      </w:r>
    </w:p>
    <w:p>
      <w:r>
        <w:rPr>
          <w:b/>
          <w:sz w:val="24"/>
        </w:rPr>
        <w:t>1.名称与编号</w:t>
      </w:r>
    </w:p>
    <w:p>
      <w:pPr>
        <w:ind w:firstLine="480"/>
      </w:pPr>
      <w:r>
        <w:rPr/>
        <w:t>采购项目名称：</w:t>
      </w:r>
      <w:r>
        <w:rPr/>
        <w:t>广东省新兴县国家森林城市建设总体规划编制项目</w:t>
      </w:r>
    </w:p>
    <w:p>
      <w:pPr>
        <w:ind w:firstLine="480"/>
      </w:pPr>
      <w:r>
        <w:rPr/>
        <w:t>采购计划编号：</w:t>
      </w:r>
      <w:r>
        <w:rPr/>
        <w:t>445321-2023-00470</w:t>
      </w:r>
    </w:p>
    <w:p>
      <w:pPr>
        <w:ind w:firstLine="480"/>
      </w:pPr>
      <w:r>
        <w:rPr/>
        <w:t>采购项目编号：</w:t>
      </w:r>
      <w:r>
        <w:rPr/>
        <w:t>YFHN2023011</w:t>
      </w:r>
    </w:p>
    <w:p>
      <w:pPr>
        <w:ind w:firstLine="480"/>
      </w:pPr>
      <w:r>
        <w:rPr/>
        <w:t>采购方式：</w:t>
      </w:r>
      <w:r>
        <w:rPr/>
        <w:t>竞争性磋商</w:t>
      </w:r>
    </w:p>
    <w:p>
      <w:pPr>
        <w:ind w:firstLine="480"/>
      </w:pPr>
      <w:r>
        <w:rPr/>
        <w:t>预算金额：</w:t>
      </w:r>
      <w:r>
        <w:rPr/>
        <w:t>1,400,000.00</w:t>
      </w:r>
      <w:r>
        <w:rPr/>
        <w:t>元</w:t>
      </w:r>
    </w:p>
    <w:p>
      <w:r>
        <w:rPr>
          <w:b/>
          <w:sz w:val="24"/>
        </w:rPr>
        <w:t>2.项目内容及需求情况（采购项目技术规格、参数及要求）</w:t>
      </w:r>
    </w:p>
    <w:p>
      <w:pPr>
        <w:ind w:firstLine="480"/>
      </w:pPr>
    </w:p>
    <w:p/>
    <w:p>
      <w:r>
        <w:rPr/>
        <w:t>采购包1(广东省新兴县国家森林城市建设总体规划编制项目):</w:t>
      </w:r>
    </w:p>
    <w:p>
      <w:r>
        <w:rPr/>
        <w:t>采购包预算金额：1,400,000.00元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其他林业服务</w:t>
            </w:r>
          </w:p>
        </w:tc>
        <w:tc>
          <w:tcPr>
            <w:tcW w:type="dxa" w:w="2136"/>
          </w:tcPr>
          <w:p>
            <w:r>
              <w:rPr/>
              <w:t>国家森林城市建设总体规划编制</w:t>
            </w:r>
          </w:p>
        </w:tc>
        <w:tc>
          <w:tcPr>
            <w:tcW w:type="dxa" w:w="1187"/>
          </w:tcPr>
          <w:p>
            <w:r>
              <w:rPr/>
              <w:t>1(项)</w:t>
            </w:r>
          </w:p>
        </w:tc>
        <w:tc>
          <w:tcPr>
            <w:tcW w:type="dxa" w:w="1187"/>
          </w:tcPr>
          <w:p>
            <w:r>
              <w:rPr/>
              <w:t>详见第二章</w:t>
            </w:r>
          </w:p>
        </w:tc>
        <w:tc>
          <w:tcPr>
            <w:tcW w:type="dxa" w:w="1187"/>
          </w:tcPr>
          <w:p>
            <w:r>
              <w:rPr/>
              <w:t>否</w:t>
            </w:r>
          </w:p>
        </w:tc>
      </w:tr>
    </w:tbl>
    <w:p/>
    <w:p>
      <w:r>
        <w:rPr/>
        <w:t>本采购包不接受联合体响应</w:t>
      </w:r>
    </w:p>
    <w:p/>
    <w:p>
      <w:r>
        <w:rPr/>
        <w:t>合同履行期限：自合同签订之日起至2023年8月底前完成规划成果报批。</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2）有依法缴纳税收和社会保障资金的良好记录：已对接“粤省事”“粤商通”“粤信签”等系统的，可提供系统的相关查询凭证或截图；或在投标文件中提供该项要求的承诺函。</w:t>
      </w:r>
    </w:p>
    <w:p/>
    <w:p>
      <w:r>
        <w:rPr/>
        <w:t>3）具有良好的商业信誉和健全的财务会计制度：已对接“粤省事”“粤商通”“粤信签”等系统的，可提供系统的相关查询凭证或截图；或在投标文件中提供该项要求的承诺函。</w:t>
      </w:r>
    </w:p>
    <w:p/>
    <w:p>
      <w:r>
        <w:rPr/>
        <w:t>4）履行合同所必需的设备和专业技术能力：在投标文件中提供声明函。</w:t>
      </w:r>
    </w:p>
    <w:p/>
    <w:p>
      <w:r>
        <w:rPr/>
        <w:t>5）参加采购活动前3年内，在经营活动中没有重大违法记录：在投标文件中提供声明函。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p/>
    <w:p>
      <w:r>
        <w:rPr>
          <w:b/>
          <w:sz w:val="24"/>
        </w:rPr>
        <w:t>3.本项目特定的资格要求：</w:t>
      </w:r>
    </w:p>
    <w:p>
      <w:pPr>
        <w:ind w:firstLine="480"/>
      </w:pPr>
    </w:p>
    <w:p/>
    <w:p>
      <w:r>
        <w:rPr/>
        <w:t>采购包1（广东省新兴县国家森林城市建设总体规划编制项目）：</w:t>
      </w:r>
    </w:p>
    <w:p/>
    <w:p>
      <w:r>
        <w:rPr/>
        <w:t>1)信用记录：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2)供应商必须符合法律、行政法规规定的其他条件：单位负责人为同一人或者存在直接控股、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3)具备林业调查规划设计乙级（或以上）资质证书（有效期内）</w:t>
      </w:r>
    </w:p>
    <w:p/>
    <w:p>
      <w:r>
        <w:rPr/>
        <w:t>4)供应商须是在中华人民共和国境内注册的具备独立承担民事责任能力的法人或其它组织。</w:t>
      </w:r>
    </w:p>
    <w:p/>
    <w:p>
      <w:r>
        <w:rPr/>
        <w:t>5)本项目不接受联合体投标，不允许转包和分包。</w:t>
      </w:r>
    </w:p>
    <w:p/>
    <w:p>
      <w:r>
        <w:rPr/>
        <w:t>6)本项目为一个整体，报价人须对全部内容进行投标，不得分拆。</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新兴县林业事务中心</w:t>
      </w:r>
    </w:p>
    <w:p>
      <w:pPr>
        <w:ind w:firstLine="480"/>
      </w:pPr>
      <w:r>
        <w:rPr/>
        <w:t>地址：</w:t>
      </w:r>
      <w:r>
        <w:rPr/>
        <w:t>广东省云浮市新兴县新城镇广兴大道东60号</w:t>
      </w:r>
    </w:p>
    <w:p>
      <w:pPr>
        <w:ind w:firstLine="480"/>
      </w:pPr>
      <w:r>
        <w:rPr/>
        <w:t>联系方式：</w:t>
      </w:r>
      <w:r>
        <w:rPr/>
        <w:t>0766-2955386</w:t>
      </w:r>
    </w:p>
    <w:p>
      <w:r>
        <w:rPr>
          <w:b/>
          <w:sz w:val="24"/>
        </w:rPr>
        <w:t>2.采购代理机构信息</w:t>
      </w:r>
    </w:p>
    <w:p>
      <w:pPr>
        <w:ind w:firstLine="480"/>
      </w:pPr>
      <w:r>
        <w:rPr/>
        <w:t>名称：</w:t>
      </w:r>
      <w:r>
        <w:rPr/>
        <w:t>云浮市宏诺招标代理有限公司</w:t>
      </w:r>
    </w:p>
    <w:p>
      <w:pPr>
        <w:ind w:firstLine="480"/>
      </w:pPr>
      <w:r>
        <w:rPr/>
        <w:t>地址：</w:t>
      </w:r>
      <w:r>
        <w:rPr/>
        <w:t>广东省云浮市新兴县新兴县新城镇城西路2号裕景楼3B号房（办公住所）</w:t>
      </w:r>
    </w:p>
    <w:p>
      <w:pPr>
        <w:ind w:firstLine="480"/>
      </w:pPr>
      <w:r>
        <w:rPr/>
        <w:t>联系方式：</w:t>
      </w:r>
      <w:r>
        <w:rPr/>
        <w:t>0766-2388819</w:t>
      </w:r>
    </w:p>
    <w:p>
      <w:r>
        <w:rPr>
          <w:b/>
          <w:sz w:val="24"/>
        </w:rPr>
        <w:t>3.项目联系方式</w:t>
      </w:r>
    </w:p>
    <w:p>
      <w:pPr>
        <w:ind w:firstLine="480"/>
      </w:pPr>
      <w:r>
        <w:rPr/>
        <w:t>项目联系人：</w:t>
      </w:r>
      <w:r>
        <w:rPr/>
        <w:t>李小姐</w:t>
      </w:r>
    </w:p>
    <w:p>
      <w:pPr>
        <w:ind w:firstLine="480"/>
      </w:pPr>
      <w:r>
        <w:rPr/>
        <w:t>电话：</w:t>
      </w:r>
      <w:r>
        <w:rPr/>
        <w:t>0766-2388819</w:t>
      </w:r>
    </w:p>
    <w:p>
      <w:r>
        <w:rPr>
          <w:b/>
          <w:sz w:val="24"/>
        </w:rPr>
        <w:t>4.技术支持联系方式</w:t>
      </w:r>
    </w:p>
    <w:p>
      <w:pPr>
        <w:ind w:firstLine="480"/>
      </w:pPr>
      <w:r>
        <w:rPr/>
        <w:t>云平台联系方式：020-88696588</w:t>
      </w:r>
    </w:p>
    <w:p>
      <w:r>
        <w:rPr/>
        <w:t>采购代理机构：</w:t>
      </w:r>
      <w:r>
        <w:rPr/>
        <w:t>云浮市宏诺招标代理有限公司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20"/>
      </w:pPr>
      <w:r>
        <w:rPr>
          <w:sz w:val="21"/>
        </w:rPr>
        <w:t>开展森林城市建设，是建设美丽中国的必然要求、增进民生福祉的重大举措、推动绿色发展的重要抓手，党中央、国务院高度重视。作出了</w:t>
      </w:r>
      <w:r>
        <w:rPr>
          <w:sz w:val="21"/>
        </w:rPr>
        <w:t>“要着力开展森林城市建设”的重要指示，国家“十三五”规划《纲要》将“发展森林城市”列为重要内容。广东省委、省政府高度重视森林城市建设，特别是2013年在全国率先提出建设国家森林城市群，全面推进珠三角国家森林城市群建设。2018年，广东省正式启动“绿美南粤”三年行动计划，2019年，按照《广东省森林城市发展规划（2018－2025年）》，到2025年，全省21个地级市实现国家森林城市全覆盖，形成城乡一体的森林生态安全屏障。</w:t>
      </w:r>
    </w:p>
    <w:p>
      <w:pPr>
        <w:jc w:val="both"/>
      </w:pPr>
      <w:r>
        <w:rPr>
          <w:sz w:val="21"/>
        </w:rPr>
        <w:t xml:space="preserve">    新兴县位于广东省中部偏西、云浮市东南部，毗邻珠江三角洲，处于广佛肇经济圈、珠中江经济圈的交汇地带，距海洋最近点</w:t>
      </w:r>
      <w:r>
        <w:rPr>
          <w:sz w:val="21"/>
        </w:rPr>
        <w:t>100公里，距广州市140公里，交通条件优越，三茂铁路、S276、S113线贯通全境，处于珠三角“1小时经济圈”内。创建国家森林城市，对于新兴县来说，不仅是落实中央部署、践行绿色发展理念、贯彻文明思想的创新举措；也是深入推进新一轮绿化广东大行动、不断满足人民群众生态需求的必然选择，更是实现云浮市打好全域“创森”攻坚仗的迫切需要，意义重大而深远。</w:t>
      </w:r>
    </w:p>
    <w:p>
      <w:pPr>
        <w:jc w:val="left"/>
      </w:pPr>
      <w:r>
        <w:rPr>
          <w:b/>
          <w:sz w:val="21"/>
        </w:rPr>
        <w:t>（一）项目总则</w:t>
      </w:r>
    </w:p>
    <w:p>
      <w:pPr>
        <w:jc w:val="left"/>
      </w:pPr>
      <w:r>
        <w:rPr>
          <w:b/>
          <w:sz w:val="21"/>
        </w:rPr>
        <w:t>1、指导思想</w:t>
      </w:r>
    </w:p>
    <w:p>
      <w:pPr>
        <w:ind w:firstLine="420"/>
        <w:jc w:val="left"/>
      </w:pPr>
      <w:r>
        <w:rPr>
          <w:sz w:val="21"/>
        </w:rPr>
        <w:t>以文明思想为指导，全面落实省第十三次党代会精神，积极践行</w:t>
      </w:r>
      <w:r>
        <w:rPr>
          <w:sz w:val="21"/>
        </w:rPr>
        <w:t>“让森林走进城市，让城市拥抱森林”和“绿水青山就是金山银山”理念，在新兴县森林城市建设中，发展生态林业以保障生态安全，发展效益林业以满足多种需求，发展人文林业以弘扬绿色文明，从而全面提升城市发展品位，让城市森林服务于新兴县未来经济和社会发展总目标，使新兴县成为“绿色、宜居、幸福”的国家森林城市，打造成为“城中有林、绿树花香，蓝天白云、山水相映”的粤港澳大湾区后花园的一颗璀璨明珠。</w:t>
      </w:r>
    </w:p>
    <w:p>
      <w:pPr>
        <w:jc w:val="left"/>
      </w:pPr>
      <w:r>
        <w:rPr>
          <w:b/>
          <w:sz w:val="21"/>
        </w:rPr>
        <w:t>2、编制的理论基础</w:t>
      </w:r>
    </w:p>
    <w:p>
      <w:pPr>
        <w:jc w:val="left"/>
      </w:pPr>
      <w:r>
        <w:rPr>
          <w:sz w:val="21"/>
        </w:rPr>
        <w:t>（</w:t>
      </w:r>
      <w:r>
        <w:rPr>
          <w:sz w:val="21"/>
        </w:rPr>
        <w:t>1）森林生态学原理</w:t>
      </w:r>
    </w:p>
    <w:p>
      <w:pPr>
        <w:jc w:val="left"/>
      </w:pPr>
      <w:r>
        <w:rPr>
          <w:sz w:val="21"/>
        </w:rPr>
        <w:t>（</w:t>
      </w:r>
      <w:r>
        <w:rPr>
          <w:sz w:val="21"/>
        </w:rPr>
        <w:t>2）景观生态学原理</w:t>
      </w:r>
    </w:p>
    <w:p>
      <w:pPr>
        <w:jc w:val="left"/>
      </w:pPr>
      <w:r>
        <w:rPr>
          <w:sz w:val="21"/>
        </w:rPr>
        <w:t>（</w:t>
      </w:r>
      <w:r>
        <w:rPr>
          <w:sz w:val="21"/>
        </w:rPr>
        <w:t>3）生物多样性原理</w:t>
      </w:r>
    </w:p>
    <w:p>
      <w:pPr>
        <w:jc w:val="left"/>
      </w:pPr>
      <w:r>
        <w:rPr>
          <w:sz w:val="21"/>
        </w:rPr>
        <w:t>（</w:t>
      </w:r>
      <w:r>
        <w:rPr>
          <w:sz w:val="21"/>
        </w:rPr>
        <w:t>4）循环经济学理论</w:t>
      </w:r>
    </w:p>
    <w:p>
      <w:pPr>
        <w:jc w:val="left"/>
      </w:pPr>
      <w:r>
        <w:rPr>
          <w:sz w:val="21"/>
        </w:rPr>
        <w:t>（</w:t>
      </w:r>
      <w:r>
        <w:rPr>
          <w:sz w:val="21"/>
        </w:rPr>
        <w:t>5）可持续发展理论</w:t>
      </w:r>
    </w:p>
    <w:p>
      <w:pPr>
        <w:jc w:val="left"/>
      </w:pPr>
      <w:r>
        <w:rPr>
          <w:sz w:val="21"/>
        </w:rPr>
        <w:t>（</w:t>
      </w:r>
      <w:r>
        <w:rPr>
          <w:sz w:val="21"/>
        </w:rPr>
        <w:t>6）城市生态学原理</w:t>
      </w:r>
    </w:p>
    <w:p>
      <w:pPr>
        <w:jc w:val="left"/>
      </w:pPr>
      <w:r>
        <w:rPr>
          <w:sz w:val="21"/>
        </w:rPr>
        <w:t>（</w:t>
      </w:r>
      <w:r>
        <w:rPr>
          <w:sz w:val="21"/>
        </w:rPr>
        <w:t>7）人文生态学原理</w:t>
      </w:r>
    </w:p>
    <w:p>
      <w:pPr>
        <w:jc w:val="left"/>
      </w:pPr>
      <w:r>
        <w:rPr>
          <w:b/>
          <w:sz w:val="21"/>
        </w:rPr>
        <w:t>3、基本原则</w:t>
      </w:r>
    </w:p>
    <w:p>
      <w:pPr>
        <w:jc w:val="left"/>
      </w:pPr>
      <w:r>
        <w:rPr>
          <w:sz w:val="21"/>
        </w:rPr>
        <w:t>（</w:t>
      </w:r>
      <w:r>
        <w:rPr>
          <w:sz w:val="21"/>
        </w:rPr>
        <w:t>1）保护优先，提升质量</w:t>
      </w:r>
    </w:p>
    <w:p>
      <w:pPr>
        <w:jc w:val="left"/>
      </w:pPr>
      <w:r>
        <w:rPr>
          <w:sz w:val="21"/>
        </w:rPr>
        <w:t>（</w:t>
      </w:r>
      <w:r>
        <w:rPr>
          <w:sz w:val="21"/>
        </w:rPr>
        <w:t>2）城乡统筹，综合协调</w:t>
      </w:r>
    </w:p>
    <w:p>
      <w:pPr>
        <w:jc w:val="left"/>
      </w:pPr>
      <w:r>
        <w:rPr>
          <w:sz w:val="21"/>
        </w:rPr>
        <w:t>（</w:t>
      </w:r>
      <w:r>
        <w:rPr>
          <w:sz w:val="21"/>
        </w:rPr>
        <w:t>3）绿色发展，富民惠民</w:t>
      </w:r>
    </w:p>
    <w:p>
      <w:pPr>
        <w:jc w:val="left"/>
      </w:pPr>
      <w:r>
        <w:rPr>
          <w:sz w:val="21"/>
        </w:rPr>
        <w:t>（</w:t>
      </w:r>
      <w:r>
        <w:rPr>
          <w:sz w:val="21"/>
        </w:rPr>
        <w:t>4）突出特色，彰显文化</w:t>
      </w:r>
    </w:p>
    <w:p>
      <w:pPr>
        <w:jc w:val="left"/>
      </w:pPr>
      <w:r>
        <w:rPr>
          <w:sz w:val="21"/>
        </w:rPr>
        <w:t>（</w:t>
      </w:r>
      <w:r>
        <w:rPr>
          <w:sz w:val="21"/>
        </w:rPr>
        <w:t>5）政府主导，全民参与</w:t>
      </w:r>
    </w:p>
    <w:p>
      <w:pPr>
        <w:jc w:val="left"/>
      </w:pPr>
      <w:r>
        <w:rPr>
          <w:b/>
          <w:sz w:val="21"/>
        </w:rPr>
        <w:t>4、编制依据</w:t>
      </w:r>
    </w:p>
    <w:p>
      <w:pPr>
        <w:jc w:val="left"/>
      </w:pPr>
      <w:r>
        <w:rPr>
          <w:sz w:val="21"/>
        </w:rPr>
        <w:t>（</w:t>
      </w:r>
      <w:r>
        <w:rPr>
          <w:sz w:val="21"/>
        </w:rPr>
        <w:t>1）《国家森林城市评价指标》GB/T 37342-2019</w:t>
      </w:r>
    </w:p>
    <w:p>
      <w:pPr>
        <w:jc w:val="left"/>
      </w:pPr>
      <w:r>
        <w:rPr>
          <w:sz w:val="21"/>
        </w:rPr>
        <w:t>（</w:t>
      </w:r>
      <w:r>
        <w:rPr>
          <w:sz w:val="21"/>
        </w:rPr>
        <w:t>2）《城市绿化条例》</w:t>
      </w:r>
    </w:p>
    <w:p>
      <w:pPr>
        <w:jc w:val="left"/>
      </w:pPr>
      <w:r>
        <w:rPr>
          <w:sz w:val="21"/>
        </w:rPr>
        <w:t>（</w:t>
      </w:r>
      <w:r>
        <w:rPr>
          <w:sz w:val="21"/>
        </w:rPr>
        <w:t>3）《城市绿地分类标准》</w:t>
      </w:r>
    </w:p>
    <w:p>
      <w:pPr>
        <w:jc w:val="left"/>
      </w:pPr>
      <w:r>
        <w:rPr>
          <w:sz w:val="21"/>
        </w:rPr>
        <w:t>（</w:t>
      </w:r>
      <w:r>
        <w:rPr>
          <w:sz w:val="21"/>
        </w:rPr>
        <w:t>4）《新兴县城市发展总体规划》</w:t>
      </w:r>
    </w:p>
    <w:p>
      <w:pPr>
        <w:jc w:val="left"/>
      </w:pPr>
      <w:r>
        <w:rPr>
          <w:sz w:val="21"/>
        </w:rPr>
        <w:t>（</w:t>
      </w:r>
      <w:r>
        <w:rPr>
          <w:sz w:val="21"/>
        </w:rPr>
        <w:t>5）《新兴县城市绿地系统规划》</w:t>
      </w:r>
    </w:p>
    <w:p>
      <w:pPr>
        <w:jc w:val="left"/>
      </w:pPr>
      <w:r>
        <w:rPr>
          <w:sz w:val="21"/>
        </w:rPr>
        <w:t>（</w:t>
      </w:r>
      <w:r>
        <w:rPr>
          <w:sz w:val="21"/>
        </w:rPr>
        <w:t>6）《新兴县土地利用总体规划》</w:t>
      </w:r>
    </w:p>
    <w:p>
      <w:pPr>
        <w:jc w:val="left"/>
      </w:pPr>
      <w:r>
        <w:rPr>
          <w:sz w:val="21"/>
        </w:rPr>
        <w:t>（</w:t>
      </w:r>
      <w:r>
        <w:rPr>
          <w:sz w:val="21"/>
        </w:rPr>
        <w:t>7）《新兴县旅游发展总体规划》</w:t>
      </w:r>
    </w:p>
    <w:p>
      <w:pPr>
        <w:jc w:val="left"/>
      </w:pPr>
      <w:r>
        <w:rPr>
          <w:sz w:val="21"/>
        </w:rPr>
        <w:t>（</w:t>
      </w:r>
      <w:r>
        <w:rPr>
          <w:sz w:val="21"/>
        </w:rPr>
        <w:t>8）《新兴县经济和社会发展“十四五”发展规划》</w:t>
      </w:r>
    </w:p>
    <w:p>
      <w:pPr>
        <w:jc w:val="left"/>
      </w:pPr>
      <w:r>
        <w:rPr>
          <w:sz w:val="21"/>
        </w:rPr>
        <w:t>（</w:t>
      </w:r>
      <w:r>
        <w:rPr>
          <w:sz w:val="21"/>
        </w:rPr>
        <w:t>9）《国家森林城市建设总体规划编制导则》</w:t>
      </w:r>
    </w:p>
    <w:p>
      <w:pPr>
        <w:jc w:val="left"/>
      </w:pPr>
      <w:r>
        <w:rPr>
          <w:sz w:val="21"/>
        </w:rPr>
        <w:t>（</w:t>
      </w:r>
      <w:r>
        <w:rPr>
          <w:sz w:val="21"/>
        </w:rPr>
        <w:t>10）《广东省森林城市发展规划（2019—2025年）》</w:t>
      </w:r>
    </w:p>
    <w:p>
      <w:pPr>
        <w:ind w:firstLine="422"/>
      </w:pPr>
      <w:r>
        <w:rPr>
          <w:b/>
          <w:sz w:val="21"/>
        </w:rPr>
        <w:t>注：除以上所列标准外，凡与本项目有关的国家、地方、行业技术规范标准都需遵守。当以上标准有更新版本标准出现时以最新版标准为准。</w:t>
      </w:r>
    </w:p>
    <w:p/>
    <w:p>
      <w:pPr>
        <w:jc w:val="left"/>
      </w:pPr>
      <w:r>
        <w:rPr>
          <w:b/>
          <w:sz w:val="21"/>
        </w:rPr>
        <w:t>（二）项目性质及规划定位</w:t>
      </w:r>
    </w:p>
    <w:p>
      <w:pPr>
        <w:jc w:val="left"/>
      </w:pPr>
      <w:r>
        <w:rPr>
          <w:b/>
          <w:sz w:val="21"/>
        </w:rPr>
        <w:t>1、规划性质</w:t>
      </w:r>
    </w:p>
    <w:p>
      <w:pPr>
        <w:ind w:firstLine="420"/>
        <w:jc w:val="left"/>
      </w:pPr>
      <w:r>
        <w:rPr>
          <w:sz w:val="21"/>
        </w:rPr>
        <w:t>城市森林是城市建设的一个重要组成部分。其主要功能是改善城市生态环境，提高城市居民的宜居环境和文化水平。由于城市特定环境和特定要求，城市森林具有与传统园林不同的特殊性，但就其本质而言仍属于林业范畴。随着城市化进程的不断加快，城市森林已成为城市建设的基础设施之一。</w:t>
      </w:r>
    </w:p>
    <w:p>
      <w:pPr>
        <w:jc w:val="left"/>
      </w:pPr>
      <w:r>
        <w:rPr>
          <w:b/>
          <w:sz w:val="21"/>
        </w:rPr>
        <w:t>2、规划定位</w:t>
      </w:r>
    </w:p>
    <w:p>
      <w:pPr>
        <w:ind w:firstLine="420"/>
        <w:jc w:val="left"/>
      </w:pPr>
      <w:r>
        <w:rPr>
          <w:sz w:val="21"/>
        </w:rPr>
        <w:t>森林城市总体规划是伴随着城市建设和社会经济的发展而产生的，已成为森林城市建设过程中一个必不可少的实施环节。本规划运用景观生态学、城市生态学、森林生态学等理论和原理，通过合理安排城市各类森林绿地系统的结构和布局形式，构建具有新兴县特色的乔、灌、草结构合理、功能健全、种群稳定的近自然城市森林，进一步展现新兴县山、水、城、绿融为一体的森林城市特色。</w:t>
      </w:r>
    </w:p>
    <w:p>
      <w:pPr>
        <w:jc w:val="left"/>
      </w:pPr>
    </w:p>
    <w:p>
      <w:pPr>
        <w:jc w:val="both"/>
      </w:pPr>
      <w:r>
        <w:rPr>
          <w:b/>
          <w:sz w:val="21"/>
        </w:rPr>
        <w:t>（三）项目目标</w:t>
      </w:r>
    </w:p>
    <w:p>
      <w:pPr>
        <w:ind w:firstLine="420"/>
        <w:jc w:val="both"/>
      </w:pPr>
      <w:r>
        <w:rPr>
          <w:sz w:val="21"/>
        </w:rPr>
        <w:t>以新兴县自然资源本底、山水禀赋特色、人文历史文化为基础，以建设生态宜居美丽新兴为愿景，围绕城乡居民优美生态环境需求，全面实施森林生态体系、森林健康体系、生态福利体系、生态文化体系和支撑保障体系建设工程。大力推进中心城区、乡镇、乡村绿化工程，改善人居环境绿色空间；增加森林资源总量、提高森林质量，突出新兴县森林生态体系特色；构建先进的森林产业体系，建成全省林业产业强县；以森林文化为载体，强化生态文明建设，弘扬新兴特色文化。把新兴建设成</w:t>
      </w:r>
      <w:r>
        <w:rPr>
          <w:sz w:val="21"/>
        </w:rPr>
        <w:t>“青山绿水、森林拥抱、林城相依、林水相融、林园相映、林路相连、林居相嵌”的绿色新城，成为珠三角乃至广东省示范性县级国家森林城市。</w:t>
      </w:r>
    </w:p>
    <w:p/>
    <w:p>
      <w:pPr>
        <w:ind w:firstLine="480"/>
      </w:pPr>
    </w:p>
    <w:p/>
    <w:p>
      <w:r>
        <w:rPr/>
        <w:t>采购包1（广东省新兴县国家森林城市建设总体规划编制项目）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自合同签订之日起至2023年8月底前完成规划成果报批。</w:t>
            </w:r>
          </w:p>
        </w:tc>
      </w:tr>
      <w:tr>
        <w:tc>
          <w:tcPr>
            <w:tcW w:type="dxa" w:w="4153"/>
          </w:tcPr>
          <w:p>
            <w:r>
              <w:rPr/>
              <w:t>标的提供的地点</w:t>
            </w:r>
          </w:p>
        </w:tc>
        <w:tc>
          <w:tcPr>
            <w:tcW w:type="dxa" w:w="4153"/>
          </w:tcPr>
          <w:p/>
          <w:p>
            <w:r>
              <w:rPr/>
              <w:t>广东市云浮市新兴县</w:t>
            </w:r>
          </w:p>
        </w:tc>
      </w:tr>
      <w:tr>
        <w:tc>
          <w:tcPr>
            <w:tcW w:type="dxa" w:w="4153"/>
          </w:tcPr>
          <w:p>
            <w:r>
              <w:rPr/>
              <w:t>付款方式</w:t>
            </w:r>
          </w:p>
        </w:tc>
        <w:tc>
          <w:tcPr>
            <w:tcW w:type="dxa" w:w="4153"/>
          </w:tcPr>
          <w:p/>
          <w:p/>
          <w:p>
            <w:r>
              <w:rPr/>
              <w:t>1期：支付比例70%,1、合同生效：合同在双方法人代表或其授权代表签字盖章后生效。 2、采购人分两个阶段支付，成交人每阶段申请支付项目款项时，须提供相应金额的增值税发票。具体阶段支付程序如下： 第一阶段：完成《总体规划》初稿并通过采购人初审后，原则30日内，采购人向成交人支付合同总额的70%；</w:t>
            </w:r>
          </w:p>
          <w:p/>
          <w:p>
            <w:r>
              <w:rPr/>
              <w:t>2期：支付比例30%,第二阶段：《总体规划》通过专家评审，获得新兴县人民政府批复实施，并报省林业局、国家林业和草原局备案后，原则30日内，支付合同总额的30%； （1）合同； （2）成交人开具的正式发票； （3）验收报告（加盖采购人公章）； （4）成交通知书。 4、付款方式：采用银行汇付（含电汇）等形式。 5、因采购人使用的是财政性资金，采购人在前款规定的付款时间为向政府采购支付部门提出办理财政支付申请手续的时间（不含政府财政部门审核的时间），在规定时间内提出支付申请手续后即视为采购人已经按期支付。</w:t>
            </w:r>
          </w:p>
        </w:tc>
      </w:tr>
      <w:tr>
        <w:tc>
          <w:tcPr>
            <w:tcW w:type="dxa" w:w="4153"/>
          </w:tcPr>
          <w:p>
            <w:r>
              <w:rPr/>
              <w:t>验收要求</w:t>
            </w:r>
          </w:p>
        </w:tc>
        <w:tc>
          <w:tcPr>
            <w:tcW w:type="dxa" w:w="4153"/>
          </w:tcPr>
          <w:p/>
          <w:p/>
          <w:p/>
          <w:p>
            <w:r>
              <w:rPr/>
              <w:t>1期：验收应符合中华人民共和国及省、市、县相应的标准和规范。符合省林业局、国家林业和草原局颁布的总体规划编制相关规范要求、通过专家评审，获得相关政府部门批复。</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p>
      <w:r>
        <w:rPr/>
        <w:t>其他商务需求</w:t>
      </w:r>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p>
        </w:tc>
        <w:tc>
          <w:tcPr>
            <w:tcW w:type="dxa" w:w="2076"/>
          </w:tcPr>
          <w:p>
            <w:pPr>
              <w:jc w:val="center"/>
            </w:pPr>
            <w:r>
              <w:rPr/>
              <w:t>1</w:t>
            </w:r>
          </w:p>
        </w:tc>
        <w:tc>
          <w:tcPr>
            <w:tcW w:type="dxa" w:w="2076"/>
          </w:tcPr>
          <w:p>
            <w:pPr>
              <w:jc w:val="left"/>
            </w:pPr>
            <w:r>
              <w:rPr/>
              <w:t>售后服务及其他</w:t>
            </w:r>
          </w:p>
        </w:tc>
        <w:tc>
          <w:tcPr>
            <w:tcW w:type="dxa" w:w="2076"/>
          </w:tcPr>
          <w:p>
            <w:pPr>
              <w:jc w:val="left"/>
            </w:pPr>
            <w:r>
              <w:rPr/>
              <w:t>1、成交人须对项目实施提供必要的技术支持，并培训采购人相关技术人员掌握项目工作的方法。 成交人须为采购人提供标准电话技术支持（5×8小时）。对采购人的服务通知，成交人须在接报后30分钟内响应，8小时内处理完毕；除特殊情况外，解决问题时间不超过12小时，不得影响采购人的正常工作业务。</w:t>
            </w:r>
          </w:p>
        </w:tc>
      </w:tr>
      <w:tr>
        <w:tc>
          <w:tcPr>
            <w:tcW w:type="dxa" w:w="2076"/>
          </w:tcPr>
          <w:p>
            <w:pPr>
              <w:jc w:val="center"/>
            </w:pPr>
          </w:p>
        </w:tc>
        <w:tc>
          <w:tcPr>
            <w:tcW w:type="dxa" w:w="2076"/>
          </w:tcPr>
          <w:p>
            <w:pPr>
              <w:jc w:val="center"/>
            </w:pPr>
            <w:r>
              <w:rPr/>
              <w:t>2</w:t>
            </w:r>
          </w:p>
        </w:tc>
        <w:tc>
          <w:tcPr>
            <w:tcW w:type="dxa" w:w="2076"/>
          </w:tcPr>
          <w:p>
            <w:pPr>
              <w:jc w:val="left"/>
            </w:pPr>
            <w:r>
              <w:rPr/>
              <w:t>报价要求</w:t>
            </w:r>
          </w:p>
        </w:tc>
        <w:tc>
          <w:tcPr>
            <w:tcW w:type="dxa" w:w="2076"/>
          </w:tcPr>
          <w:p>
            <w:pPr>
              <w:jc w:val="left"/>
            </w:pPr>
            <w:r>
              <w:rPr/>
              <w:t>1、响应供应商的磋商报价须以人民币元为单位（小数点后保留两位小数）；所报的价格不得高于最高限价。 2、总报价为全包价，报价须包含本项目所有物资采购费、人工费、机械费、技术措施费、赶工期措施费、特殊工具费、技术服务费、市场风险、所有政策风险、税费等完成合同规定责任和义务、达到合同目的的一切费用。</w:t>
            </w:r>
          </w:p>
        </w:tc>
      </w:tr>
      <w:tr>
        <w:tc>
          <w:tcPr>
            <w:tcW w:type="dxa" w:w="2076"/>
          </w:tcPr>
          <w:p>
            <w:pPr>
              <w:jc w:val="center"/>
            </w:pPr>
          </w:p>
        </w:tc>
        <w:tc>
          <w:tcPr>
            <w:tcW w:type="dxa" w:w="2076"/>
          </w:tcPr>
          <w:p>
            <w:pPr>
              <w:jc w:val="center"/>
            </w:pPr>
            <w:r>
              <w:rPr/>
              <w:t>3</w:t>
            </w:r>
          </w:p>
        </w:tc>
        <w:tc>
          <w:tcPr>
            <w:tcW w:type="dxa" w:w="2076"/>
          </w:tcPr>
          <w:p>
            <w:pPr>
              <w:jc w:val="left"/>
            </w:pPr>
            <w:r>
              <w:rPr/>
              <w:t>完成时间</w:t>
            </w:r>
          </w:p>
        </w:tc>
        <w:tc>
          <w:tcPr>
            <w:tcW w:type="dxa" w:w="2076"/>
          </w:tcPr>
          <w:p>
            <w:pPr>
              <w:jc w:val="left"/>
            </w:pPr>
            <w:r>
              <w:rPr/>
              <w:t>（1）合同生效：合同在双方法人代表或其授权代表签字盖章后生效。 （2）项目完成时间：自合同签订之日起至2023年8月底前完成规划成果报批。 （3）因采购人原因及不可抗力的原因造成工期延误且在得到双方认可的，工期相应顺延，双方办理同意顺延工期手续。</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其他林业服务</w:t>
            </w:r>
          </w:p>
        </w:tc>
        <w:tc>
          <w:tcPr>
            <w:tcW w:type="dxa" w:w="933"/>
          </w:tcPr>
          <w:p>
            <w:pPr>
              <w:jc w:val="left"/>
            </w:pPr>
            <w:r>
              <w:rPr/>
              <w:t>国家森林城市建设总体规划编制</w:t>
            </w:r>
          </w:p>
        </w:tc>
        <w:tc>
          <w:tcPr>
            <w:tcW w:type="dxa" w:w="933"/>
          </w:tcPr>
          <w:p>
            <w:pPr>
              <w:jc w:val="left"/>
            </w:pPr>
            <w:r>
              <w:rPr/>
              <w:t>项</w:t>
            </w:r>
          </w:p>
        </w:tc>
        <w:tc>
          <w:tcPr>
            <w:tcW w:type="dxa" w:w="933"/>
          </w:tcPr>
          <w:p>
            <w:pPr>
              <w:jc w:val="right"/>
            </w:pPr>
            <w:r>
              <w:rPr/>
              <w:t>1.00</w:t>
            </w:r>
          </w:p>
        </w:tc>
        <w:tc>
          <w:tcPr>
            <w:tcW w:type="dxa" w:w="933"/>
          </w:tcPr>
          <w:p>
            <w:pPr>
              <w:jc w:val="right"/>
            </w:pPr>
            <w:r>
              <w:rPr/>
              <w:t>1,400,000.00</w:t>
            </w:r>
          </w:p>
        </w:tc>
        <w:tc>
          <w:tcPr>
            <w:tcW w:type="dxa" w:w="933"/>
          </w:tcPr>
          <w:p>
            <w:pPr>
              <w:jc w:val="right"/>
            </w:pPr>
            <w:r>
              <w:rPr/>
              <w:t>1,400,000.00</w:t>
            </w:r>
          </w:p>
        </w:tc>
        <w:tc>
          <w:tcPr>
            <w:tcW w:type="dxa" w:w="840"/>
          </w:tcPr>
          <w:p>
            <w:r>
              <w:rPr/>
              <w:t>农、林、牧、渔业</w:t>
            </w:r>
          </w:p>
        </w:tc>
        <w:tc>
          <w:tcPr>
            <w:tcW w:type="dxa" w:w="933"/>
          </w:tcPr>
          <w:p>
            <w:r>
              <w:rPr/>
              <w:t>详见附表一</w:t>
            </w:r>
          </w:p>
        </w:tc>
      </w:tr>
    </w:tbl>
    <w:p/>
    <w:p>
      <w:r>
        <w:rPr>
          <w:b/>
        </w:rPr>
        <w:t>附表</w:t>
      </w:r>
      <w:r>
        <w:rPr>
          <w:b/>
        </w:rPr>
        <w:t>一</w:t>
      </w:r>
      <w:r>
        <w:rPr>
          <w:b/>
        </w:rPr>
        <w:t>：</w:t>
      </w:r>
      <w:r>
        <w:rPr>
          <w:b/>
        </w:rPr>
        <w:t>国家森林城市建设总体规划编制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21"/>
              </w:rPr>
              <w:t>1、服务内容</w:t>
            </w:r>
          </w:p>
          <w:p>
            <w:pPr>
              <w:jc w:val="both"/>
            </w:pPr>
            <w:r>
              <w:rPr>
                <w:sz w:val="21"/>
              </w:rPr>
              <w:t>（</w:t>
            </w:r>
            <w:r>
              <w:rPr>
                <w:sz w:val="21"/>
              </w:rPr>
              <w:t>1）规划范围和森林城市发展定位。以国家森林城市标准为目标，结合全县的实际，编制能实际指导森林城市建设的规划，建设效果要能体现特色。</w:t>
            </w:r>
          </w:p>
          <w:p>
            <w:pPr>
              <w:jc w:val="both"/>
            </w:pPr>
            <w:r>
              <w:rPr>
                <w:sz w:val="21"/>
              </w:rPr>
              <w:t>（</w:t>
            </w:r>
            <w:r>
              <w:rPr>
                <w:sz w:val="21"/>
              </w:rPr>
              <w:t>2）建设条件分析与评价。客观评价全县森林资源现状、城市绿地资源现状、湿地及水资源、生物多样性及保护状态、城市生态环境现状评价、森林城市建设现状评价、发展潜力评价。</w:t>
            </w:r>
          </w:p>
          <w:p>
            <w:pPr>
              <w:jc w:val="both"/>
            </w:pPr>
            <w:r>
              <w:rPr>
                <w:sz w:val="21"/>
              </w:rPr>
              <w:t>（</w:t>
            </w:r>
            <w:r>
              <w:rPr>
                <w:sz w:val="21"/>
              </w:rPr>
              <w:t>3）建设目标与总体布局。对指标体系中的主要指标进行量化、综合、归并，从森林生态体系、文化体系、保护体系以及综合效果等方面，确定规划期内的总体目标。同时，根据新兴县的地形地貌、气候特征、森林分布、功能定位等因素进行整体的规划分区，确定建设方向和重点；根据河流水系、道路交通、城市发展格局等因素，确定森林城市的重点区域、生态廊道和生态节点。</w:t>
            </w:r>
          </w:p>
          <w:p>
            <w:pPr>
              <w:jc w:val="both"/>
            </w:pPr>
            <w:r>
              <w:rPr>
                <w:sz w:val="21"/>
              </w:rPr>
              <w:t>（</w:t>
            </w:r>
            <w:r>
              <w:rPr>
                <w:sz w:val="21"/>
              </w:rPr>
              <w:t>4）森林生态体系规划。主要包括镇村森林生态系统建设、生态廊道建设、重点生态区森林生态系统建设、生物多样性保护与恢复、城市湿地生态系统的保护与恢复、森林生态经济发展等内容。</w:t>
            </w:r>
          </w:p>
          <w:p>
            <w:pPr>
              <w:jc w:val="both"/>
            </w:pPr>
            <w:r>
              <w:rPr>
                <w:sz w:val="21"/>
              </w:rPr>
              <w:t>1）镇村森林生态系统建设</w:t>
            </w:r>
          </w:p>
          <w:p>
            <w:pPr>
              <w:ind w:firstLine="420"/>
              <w:jc w:val="both"/>
            </w:pPr>
            <w:r>
              <w:rPr>
                <w:sz w:val="21"/>
              </w:rPr>
              <w:t>——城区绿化。主要包括公园绿地、防护绿地、附属绿地、广场绿地、区域绿地、立体绿化、环城林带、森林公园、风景名胜区、郊区森林等，进一步提高单位空间绿量和绿地率。</w:t>
            </w:r>
          </w:p>
          <w:p>
            <w:pPr>
              <w:ind w:firstLine="420"/>
              <w:jc w:val="both"/>
            </w:pPr>
            <w:r>
              <w:rPr>
                <w:sz w:val="21"/>
              </w:rPr>
              <w:t>——城镇绿化和各类园区绿化。县域范围内的镇、开发区、工业园区、专用绿地、风景林地，把生态园林理念融入到城镇绿化规划中。</w:t>
            </w:r>
          </w:p>
          <w:p>
            <w:pPr>
              <w:ind w:firstLine="420"/>
              <w:jc w:val="both"/>
            </w:pPr>
            <w:r>
              <w:rPr>
                <w:sz w:val="21"/>
              </w:rPr>
              <w:t>——村庄绿化。城镇范围内的所有行政村，重点规划好国家及地方的各级示范村建设，重点是道路绿化、庭院绿化、公共休闲绿地、街头绿地、四旁绿地、古树、大树和风水林。</w:t>
            </w:r>
          </w:p>
          <w:p>
            <w:pPr>
              <w:jc w:val="both"/>
            </w:pPr>
            <w:r>
              <w:rPr>
                <w:sz w:val="21"/>
              </w:rPr>
              <w:t>2）生态廊道建设</w:t>
            </w:r>
          </w:p>
          <w:p>
            <w:pPr>
              <w:ind w:firstLine="420"/>
              <w:jc w:val="both"/>
            </w:pPr>
            <w:r>
              <w:rPr>
                <w:sz w:val="21"/>
              </w:rPr>
              <w:t>——道路廊道绿化。对规划区域内所有的国道、省道、县道、铁路、高速公路、城乡道路等进行造林绿化，充分结合生态景观林带建设，重点建设道路重要节点景观林、园林小品布置等。</w:t>
            </w:r>
          </w:p>
          <w:p>
            <w:pPr>
              <w:ind w:firstLine="420"/>
              <w:jc w:val="both"/>
            </w:pPr>
            <w:r>
              <w:rPr>
                <w:sz w:val="21"/>
              </w:rPr>
              <w:t>——水系廊道绿化。对规划区域内所有的水系两岸，包括河流、湖泊、水库、线进行绿化建设，重点建设护岸林、河流防护林、湿地植被营建、园林小品布置等。</w:t>
            </w:r>
          </w:p>
          <w:p>
            <w:pPr>
              <w:jc w:val="both"/>
            </w:pPr>
            <w:r>
              <w:rPr>
                <w:sz w:val="21"/>
              </w:rPr>
              <w:t>3）重点生态区森林生态系统建设</w:t>
            </w:r>
          </w:p>
          <w:p>
            <w:pPr>
              <w:ind w:firstLine="420"/>
              <w:jc w:val="both"/>
            </w:pPr>
            <w:r>
              <w:rPr>
                <w:sz w:val="21"/>
              </w:rPr>
              <w:t>将规划区域内的江河源头、干流、主要支流两侧、水土流失严重区、水库周围、城市周边、山地陡坡、采泥场、采石场等生态环境脆弱区和重要区域，重点建设水源涵养林、水土保持林、护岸林、自然保护林、生态景观林带和国防林等。</w:t>
            </w:r>
          </w:p>
          <w:p>
            <w:pPr>
              <w:jc w:val="both"/>
            </w:pPr>
            <w:r>
              <w:rPr>
                <w:sz w:val="21"/>
              </w:rPr>
              <w:t>4）生物多样性保护（含湿地）</w:t>
            </w:r>
          </w:p>
          <w:p>
            <w:pPr>
              <w:ind w:firstLine="420"/>
              <w:jc w:val="both"/>
            </w:pPr>
            <w:r>
              <w:rPr>
                <w:sz w:val="21"/>
              </w:rPr>
              <w:t>将规划范围内的自然保护区、森林公园、湿地公园等生态功能区进行生物多样性保护规划，重点实施野生动植物保护工程、保护基础设施、科普设施、能力建设等内容。</w:t>
            </w:r>
          </w:p>
          <w:p>
            <w:pPr>
              <w:jc w:val="both"/>
            </w:pPr>
            <w:r>
              <w:rPr>
                <w:sz w:val="21"/>
              </w:rPr>
              <w:t>（</w:t>
            </w:r>
            <w:r>
              <w:rPr>
                <w:sz w:val="21"/>
              </w:rPr>
              <w:t>5）森林产业体系规划。重点规划建设林业产业发展体系，优化经济林、珍贵树种、南药种植等布局，以及加工产业链的配套发展。同时，通过森林生态景观的优化提升、森林生态文化的挖掘，带动生态旅游业的发展。</w:t>
            </w:r>
          </w:p>
          <w:p>
            <w:pPr>
              <w:jc w:val="both"/>
            </w:pPr>
            <w:r>
              <w:rPr>
                <w:sz w:val="21"/>
              </w:rPr>
              <w:t>（</w:t>
            </w:r>
            <w:r>
              <w:rPr>
                <w:sz w:val="21"/>
              </w:rPr>
              <w:t>6）森林生态文化体系规划。主要包括基础设施建设、文化保护与传播、生态文化产业发展、生态文明社区建设与示范等方面的建设与规划。</w:t>
            </w:r>
          </w:p>
          <w:p>
            <w:pPr>
              <w:jc w:val="both"/>
            </w:pPr>
            <w:r>
              <w:rPr>
                <w:sz w:val="21"/>
              </w:rPr>
              <w:t>（</w:t>
            </w:r>
            <w:r>
              <w:rPr>
                <w:sz w:val="21"/>
              </w:rPr>
              <w:t>7）城市森林支撑体系规划。主要包括森林城市建设中有关的苗木培育、森林管护、有害生物防控、森林防火和科研监测等方面的建设与规划。</w:t>
            </w:r>
          </w:p>
          <w:p>
            <w:pPr>
              <w:jc w:val="both"/>
            </w:pPr>
            <w:r>
              <w:rPr>
                <w:sz w:val="21"/>
              </w:rPr>
              <w:t>（</w:t>
            </w:r>
            <w:r>
              <w:rPr>
                <w:sz w:val="21"/>
              </w:rPr>
              <w:t>8）城市森林生态系统的典型设计。主要包括森林城市建设中生态公益林、城市绿化、景区景点绿化、村镇绿化、道路廊道绿化、水系廊道绿化、生态恢复区、生态景观林等典型树种配置和植物群落配置。</w:t>
            </w:r>
          </w:p>
          <w:p>
            <w:pPr>
              <w:jc w:val="both"/>
            </w:pPr>
            <w:r>
              <w:rPr>
                <w:sz w:val="21"/>
              </w:rPr>
              <w:t>（</w:t>
            </w:r>
            <w:r>
              <w:rPr>
                <w:sz w:val="21"/>
              </w:rPr>
              <w:t>9）投资估算。</w:t>
            </w:r>
          </w:p>
          <w:p>
            <w:pPr>
              <w:jc w:val="both"/>
            </w:pPr>
            <w:r>
              <w:rPr>
                <w:sz w:val="21"/>
              </w:rPr>
              <w:t>（</w:t>
            </w:r>
            <w:r>
              <w:rPr>
                <w:sz w:val="21"/>
              </w:rPr>
              <w:t>10）效益分析。主要包括生态效益、社会效益和经济效益的分析与评价。</w:t>
            </w:r>
          </w:p>
          <w:p>
            <w:pPr>
              <w:jc w:val="both"/>
            </w:pPr>
            <w:r>
              <w:rPr>
                <w:sz w:val="21"/>
              </w:rPr>
              <w:t>（</w:t>
            </w:r>
            <w:r>
              <w:rPr>
                <w:sz w:val="21"/>
              </w:rPr>
              <w:t>11）规划实施的保障措施。主要包括政策保障、组织保障、制度保障、资金保障、科技保障和宣传保障等内容。</w:t>
            </w:r>
          </w:p>
          <w:p>
            <w:pPr>
              <w:jc w:val="left"/>
            </w:pPr>
            <w:r>
              <w:rPr>
                <w:b/>
                <w:sz w:val="21"/>
              </w:rPr>
              <w:t>2、技术支持与培训</w:t>
            </w:r>
          </w:p>
          <w:p>
            <w:pPr>
              <w:ind w:firstLine="420"/>
              <w:jc w:val="left"/>
            </w:pPr>
            <w:r>
              <w:rPr>
                <w:sz w:val="21"/>
              </w:rPr>
              <w:t>结合新兴县在</w:t>
            </w:r>
            <w:r>
              <w:rPr>
                <w:sz w:val="21"/>
              </w:rPr>
              <w:t>“创森”过程中的目标定位、建设任务、发展规模、空间布局、主要建设指标以及相应工程建设内容、投资等提供技术咨询服务，定期开展“创森”理论、科技、管理等业务培训，推广先进理念，协助市制定相关的工作实施方案及“创森”工作培训。</w:t>
            </w:r>
          </w:p>
          <w:p>
            <w:pPr>
              <w:ind w:firstLine="420"/>
              <w:jc w:val="left"/>
            </w:pPr>
            <w:r>
              <w:rPr>
                <w:sz w:val="21"/>
              </w:rPr>
              <w:t>开展技术指导，包括森林城市基本概念、指标体系、</w:t>
            </w:r>
            <w:r>
              <w:rPr>
                <w:sz w:val="21"/>
              </w:rPr>
              <w:t>33项指标逐一解说、指标佐证材料收集、总体规划内容解读、建设工程判读等内容。同时也进行技术培训，在创建节点时间，组织会议、技术培训、汇报材料编写、工作进度等。并根据建设总体规划内容把国家森林城市建设目标和任务分解至各级有关部门，配合地方结合实际制定工作计划。</w:t>
            </w:r>
          </w:p>
          <w:p>
            <w:pPr>
              <w:ind w:firstLine="420"/>
              <w:jc w:val="both"/>
            </w:pPr>
            <w:r>
              <w:rPr>
                <w:b/>
                <w:sz w:val="21"/>
              </w:rPr>
              <w:t>3、申报材料整理</w:t>
            </w:r>
          </w:p>
          <w:p>
            <w:pPr>
              <w:ind w:firstLine="420"/>
              <w:jc w:val="left"/>
            </w:pPr>
            <w:r>
              <w:rPr>
                <w:sz w:val="21"/>
              </w:rPr>
              <w:t>对</w:t>
            </w:r>
            <w:r>
              <w:rPr>
                <w:sz w:val="21"/>
              </w:rPr>
              <w:t>“国家森林城市评价指标”中的 33 项指标和创森期间市规划实施的工程进行基础资料收集和资料汇编、实地专题调研、资料统计分析，结合新兴县在“创森”过程中的各项工作提供技术咨询服务、提交国家森林城市各项成果报告。具体内容和要求如下：</w:t>
            </w:r>
          </w:p>
          <w:p>
            <w:pPr>
              <w:ind w:firstLine="420"/>
              <w:jc w:val="left"/>
            </w:pPr>
            <w:r>
              <w:rPr>
                <w:sz w:val="21"/>
              </w:rPr>
              <w:t>根据《国家森林城市评价指标》及市创建国家森林城市建设总体规划所涉及的内容，收集涉及</w:t>
            </w:r>
            <w:r>
              <w:rPr>
                <w:sz w:val="21"/>
              </w:rPr>
              <w:t>33 项创森指标和建设工程的建设资料，涵盖森林生态体系建设、森林产业体系建设、生态文化体系建设、森林城市支撑体系建设等四大城市森林体系，具体包括：</w:t>
            </w:r>
          </w:p>
          <w:p>
            <w:pPr>
              <w:jc w:val="left"/>
            </w:pPr>
            <w:r>
              <w:rPr>
                <w:sz w:val="21"/>
              </w:rPr>
              <w:t>（</w:t>
            </w:r>
            <w:r>
              <w:rPr>
                <w:sz w:val="21"/>
              </w:rPr>
              <w:t>1）绿地系统规划、城市林业规划及林业重点生态工程规划，地方制订的有关林业、绿化的方针、政策、法规、管理制度，组织机构文件；</w:t>
            </w:r>
          </w:p>
          <w:p>
            <w:pPr>
              <w:jc w:val="left"/>
            </w:pPr>
            <w:r>
              <w:rPr>
                <w:sz w:val="21"/>
              </w:rPr>
              <w:t>（</w:t>
            </w:r>
            <w:r>
              <w:rPr>
                <w:sz w:val="21"/>
              </w:rPr>
              <w:t>2）近年森林建设投入、绿化成果、森林资源、义务植树、生态文化节庆、造林绿化等的图片、档案和文件资料等；</w:t>
            </w:r>
          </w:p>
          <w:p>
            <w:pPr>
              <w:jc w:val="left"/>
            </w:pPr>
            <w:r>
              <w:rPr>
                <w:sz w:val="21"/>
              </w:rPr>
              <w:t>（</w:t>
            </w:r>
            <w:r>
              <w:rPr>
                <w:sz w:val="21"/>
              </w:rPr>
              <w:t>3）创建森林城市的有关资料，林地增补、乡村绿化、附属绿地、区域绿地、乡村森林家园、城市森林家园、公园绿地（含森林公园建设）、道路（含铁路）绿化，农田防护林、水系绿化（含水源涵养林），生态科普教育基地及活动，全民义务植树，古树名木，景观树种基地、经果林基地、珍贵树种基地、停车场绿化、森林旅游人数及年产值、其它林业产业年产值等建设资料的收集和统计。</w:t>
            </w:r>
          </w:p>
          <w:p>
            <w:pPr>
              <w:jc w:val="left"/>
            </w:pPr>
            <w:r>
              <w:rPr>
                <w:b/>
                <w:sz w:val="21"/>
              </w:rPr>
              <w:t>4、成果文件要求</w:t>
            </w:r>
          </w:p>
          <w:p>
            <w:pPr>
              <w:jc w:val="left"/>
            </w:pPr>
            <w:r>
              <w:rPr>
                <w:sz w:val="21"/>
              </w:rPr>
              <w:t>（</w:t>
            </w:r>
            <w:r>
              <w:rPr>
                <w:sz w:val="21"/>
              </w:rPr>
              <w:t>1）新兴县国家森林城市建设总体规划；</w:t>
            </w:r>
          </w:p>
          <w:p>
            <w:pPr>
              <w:jc w:val="left"/>
            </w:pPr>
            <w:r>
              <w:rPr>
                <w:sz w:val="21"/>
              </w:rPr>
              <w:t>（</w:t>
            </w:r>
            <w:r>
              <w:rPr>
                <w:sz w:val="21"/>
              </w:rPr>
              <w:t>2）附件材料应包括相关历史记录、现场状况及工作过程纪实视频、现场工作记录、专家咨询意见等；</w:t>
            </w:r>
          </w:p>
          <w:p>
            <w:pPr>
              <w:jc w:val="both"/>
            </w:pPr>
            <w:r>
              <w:rPr>
                <w:b/>
                <w:sz w:val="21"/>
              </w:rPr>
              <w:t>5、资料要求</w:t>
            </w:r>
          </w:p>
          <w:p>
            <w:pPr>
              <w:jc w:val="both"/>
            </w:pPr>
            <w:r>
              <w:rPr>
                <w:sz w:val="21"/>
              </w:rPr>
              <w:t>（</w:t>
            </w:r>
            <w:r>
              <w:rPr>
                <w:sz w:val="21"/>
              </w:rPr>
              <w:t>1）保密要求：供应商在项目实施过程中，对采购人所提供的所有相关资料、矢量数据，未经采购人书面同意不得向任何第三方泄露。且保密责任不因合同的终止或解除而失效。</w:t>
            </w:r>
          </w:p>
          <w:p>
            <w:pPr>
              <w:jc w:val="both"/>
            </w:pPr>
            <w:r>
              <w:rPr>
                <w:sz w:val="21"/>
              </w:rPr>
              <w:t>（</w:t>
            </w:r>
            <w:r>
              <w:rPr>
                <w:sz w:val="21"/>
              </w:rPr>
              <w:t>2）本项目所产生所有的文档、数据、图表、视频等资料，版权归采购人所有。未经许可，供应商不可向第三方提供或用于其它项目。</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1.采购代理机构：本项目是指云浮市宏诺招标代理有限公司，负责整个采购活动的组织，依法负责编制和发布磋商文件，对磋商文件拥有最终的解释权，不以任何身份出任磋商小组成员。</w:t>
      </w:r>
    </w:p>
    <w:p>
      <w:pPr>
        <w:ind w:firstLine="480"/>
      </w:pPr>
      <w:r>
        <w:rPr/>
        <w:t>2.采购人：本项目是指</w:t>
      </w:r>
      <w:r>
        <w:rPr/>
        <w:t>新兴县林业事务中心</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现场电子开标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2家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采购机构代理服务收费标准：采购机构代理服务收费标准：采购机构代理服务收费标准：按中华人民共和国国家发展计划委员会颁发的计价格[2002]1980号、国家发改委[2003]857号及发改价格[2011]534号文规定的“服务类”计算。</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1</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rPr/>
              <w:t>（3）纸质投标文件正本1份，纸质投标文件副本3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jc w:val="center"/>
            </w:pPr>
            <w:r>
              <w:rPr/>
              <w:t>18</w:t>
            </w:r>
          </w:p>
        </w:tc>
        <w:tc>
          <w:tcPr>
            <w:tcW w:type="dxa" w:w="2252"/>
          </w:tcPr>
          <w:p>
            <w:r>
              <w:rPr/>
              <w:t>其他</w:t>
            </w:r>
          </w:p>
        </w:tc>
        <w:tc>
          <w:tcPr>
            <w:tcW w:type="dxa" w:w="5004"/>
          </w:tcPr>
          <w:p/>
        </w:tc>
      </w:tr>
      <w:tr>
        <w:tc>
          <w:tcPr>
            <w:tcW w:type="dxa" w:w="1051"/>
          </w:tcPr>
          <w:p>
            <w:pPr>
              <w:jc w:val="center"/>
            </w:pPr>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云浮市宏诺招标代理有限公司</w:t>
      </w:r>
      <w:r>
        <w:rPr/>
        <w:t>代收。具体操作要求详见</w:t>
      </w:r>
      <w:r>
        <w:rPr/>
        <w:t>云浮市宏诺招标代理有限公司</w:t>
      </w:r>
      <w:r>
        <w:rPr/>
        <w:t>有关指引，递交事宜请自行咨询</w:t>
      </w:r>
      <w:r>
        <w:rPr/>
        <w:t>云浮市宏诺招标代理有限公司</w:t>
      </w:r>
      <w:r>
        <w:rPr/>
        <w:t>；请各供应商在响应文件递交截止时间前按须知前附表规定的金额递交至</w:t>
      </w:r>
      <w:r>
        <w:rPr/>
        <w:t>云浮市宏诺招标代理有限公司</w:t>
      </w:r>
      <w:r>
        <w:rPr/>
        <w:t>，到账情况以开启时</w:t>
      </w:r>
      <w:r>
        <w:rPr/>
        <w:t>云浮市宏诺招标代理有限公司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李小姐</w:t>
      </w:r>
    </w:p>
    <w:p>
      <w:pPr>
        <w:ind w:firstLine="480"/>
      </w:pPr>
      <w:r>
        <w:rPr/>
        <w:t>电话：</w:t>
      </w:r>
      <w:r>
        <w:rPr/>
        <w:t>0766-2388819</w:t>
      </w:r>
    </w:p>
    <w:p>
      <w:pPr>
        <w:ind w:firstLine="480"/>
      </w:pPr>
      <w:r>
        <w:rPr/>
        <w:t>传真：</w:t>
      </w:r>
      <w:r>
        <w:rPr/>
        <w:t>0766-2388819</w:t>
      </w:r>
    </w:p>
    <w:p>
      <w:pPr>
        <w:ind w:firstLine="480"/>
      </w:pPr>
      <w:r>
        <w:rPr/>
        <w:t>邮箱：</w:t>
      </w:r>
      <w:r>
        <w:rPr/>
        <w:t>yfhongnuo@163.com</w:t>
      </w:r>
    </w:p>
    <w:p>
      <w:pPr>
        <w:ind w:firstLine="480"/>
      </w:pPr>
      <w:r>
        <w:rPr/>
        <w:t>地址：</w:t>
      </w:r>
      <w:r>
        <w:rPr/>
        <w:t>广东省云浮市新兴县新兴县新城镇城西路2号裕景楼3B号房</w:t>
      </w:r>
    </w:p>
    <w:p>
      <w:pPr>
        <w:ind w:firstLine="480"/>
      </w:pPr>
      <w:r>
        <w:rPr/>
        <w:t>邮编：</w:t>
      </w:r>
      <w:r>
        <w:rPr/>
        <w:t>527400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政府采购监督管理机构名称：云浮市新兴县财政局政府采购管理股</w:t>
      </w:r>
    </w:p>
    <w:p>
      <w:r>
        <w:rPr/>
        <w:t>地  址：云浮市新兴县新城镇较场路33号6楼</w:t>
      </w:r>
    </w:p>
    <w:p>
      <w:r>
        <w:rPr/>
        <w:t>电  话：0766-2882607</w:t>
      </w:r>
    </w:p>
    <w:p>
      <w:r>
        <w:rPr/>
        <w:t>邮  编：527400</w:t>
      </w:r>
    </w:p>
    <w:p>
      <w:r>
        <w:rPr/>
        <w:t>传  真：0766-2882607</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广东省新兴县国家森林城市建设总体规划编制项目)：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云浮市宏诺招标代理有限公司</w:t>
      </w:r>
      <w:r>
        <w:rPr/>
        <w:t>统一对外发布。</w:t>
      </w:r>
    </w:p>
    <w:p>
      <w:pPr>
        <w:ind w:firstLine="480"/>
      </w:pPr>
      <w:r>
        <w:rPr/>
        <w:t>（2）对</w:t>
      </w:r>
      <w:r>
        <w:rPr/>
        <w:t>云浮市宏诺招标代理有限公司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采购包1（广东省新兴县国家森林城市建设总体规划编制项目）：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采购包1（广东省新兴县国家森林城市建设总体规划编制项目）：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已对接“粤省事”“粤商通”“粤信签”等系统的，可提供系统的相关查询凭证或截图；或在投标文件中提供该项要求的承诺函。</w:t>
            </w:r>
          </w:p>
        </w:tc>
      </w:tr>
      <w:tr>
        <w:tc>
          <w:tcPr>
            <w:tcW w:type="dxa" w:w="890"/>
          </w:tcPr>
          <w:p>
            <w:r>
              <w:rPr/>
              <w:t>3</w:t>
            </w:r>
          </w:p>
        </w:tc>
        <w:tc>
          <w:tcPr>
            <w:tcW w:type="dxa" w:w="3178"/>
          </w:tcPr>
          <w:p>
            <w:r>
              <w:rPr/>
              <w:t>具有良好的商业信誉和健全的财务会计制度</w:t>
            </w:r>
          </w:p>
        </w:tc>
        <w:tc>
          <w:tcPr>
            <w:tcW w:type="dxa" w:w="4238"/>
          </w:tcPr>
          <w:p>
            <w:r>
              <w:rPr/>
              <w:t>已对接“粤省事”“粤商通”“粤信签”等系统的，可提供系统的相关查询凭证或截图；或在投标文件中提供该项要求的承诺函。</w:t>
            </w:r>
          </w:p>
        </w:tc>
      </w:tr>
      <w:tr>
        <w:tc>
          <w:tcPr>
            <w:tcW w:type="dxa" w:w="890"/>
          </w:tcPr>
          <w:p>
            <w:r>
              <w:rPr/>
              <w:t>4</w:t>
            </w:r>
          </w:p>
        </w:tc>
        <w:tc>
          <w:tcPr>
            <w:tcW w:type="dxa" w:w="3178"/>
          </w:tcPr>
          <w:p>
            <w:r>
              <w:rPr/>
              <w:t>履行合同所必需的设备和专业技术能力</w:t>
            </w:r>
          </w:p>
        </w:tc>
        <w:tc>
          <w:tcPr>
            <w:tcW w:type="dxa" w:w="4238"/>
          </w:tcPr>
          <w:p>
            <w:r>
              <w:rPr/>
              <w:t>在投标文件中提供声明函。</w:t>
            </w:r>
          </w:p>
        </w:tc>
      </w:tr>
      <w:tr>
        <w:tc>
          <w:tcPr>
            <w:tcW w:type="dxa" w:w="890"/>
          </w:tcPr>
          <w:p>
            <w:r>
              <w:rPr/>
              <w:t>5</w:t>
            </w:r>
          </w:p>
        </w:tc>
        <w:tc>
          <w:tcPr>
            <w:tcW w:type="dxa" w:w="3178"/>
          </w:tcPr>
          <w:p>
            <w:r>
              <w:rPr/>
              <w:t>参加采购活动前3年内，在经营活动中没有重大违法记录</w:t>
            </w:r>
          </w:p>
        </w:tc>
        <w:tc>
          <w:tcPr>
            <w:tcW w:type="dxa" w:w="4238"/>
          </w:tcPr>
          <w:p>
            <w:r>
              <w:rPr/>
              <w:t>在投标文件中提供声明函。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信用记录：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供应商必须符合法律、行政法规规定的其他条件：单位负责人为同一人或者存在直接控股、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具备林业调查规划设计乙级（或以上）资质证书（有效期内）</w:t>
            </w:r>
          </w:p>
        </w:tc>
        <w:tc>
          <w:tcPr>
            <w:tcW w:type="dxa" w:w="4238"/>
          </w:tcPr>
          <w:p>
            <w:r>
              <w:rPr/>
              <w:t>具备林业调查规划设计乙级（或以上）资质证书（有效期内）</w:t>
            </w:r>
          </w:p>
        </w:tc>
      </w:tr>
      <w:tr>
        <w:tc>
          <w:tcPr>
            <w:tcW w:type="dxa" w:w="890"/>
          </w:tcPr>
          <w:p>
            <w:r>
              <w:rPr/>
              <w:t>9</w:t>
            </w:r>
          </w:p>
        </w:tc>
        <w:tc>
          <w:tcPr>
            <w:tcW w:type="dxa" w:w="3178"/>
          </w:tcPr>
          <w:p>
            <w:r>
              <w:rPr/>
              <w:t>供应商须是在中华人民共和国境内注册的具备独立承担民事责任能力的法人或其它组织。</w:t>
            </w:r>
          </w:p>
        </w:tc>
        <w:tc>
          <w:tcPr>
            <w:tcW w:type="dxa" w:w="4238"/>
          </w:tcPr>
          <w:p>
            <w:r>
              <w:rPr/>
              <w:t>供应商须是在中华人民共和国境内注册的具备独立承担民事责任能力的法人或其它组织。</w:t>
            </w:r>
          </w:p>
        </w:tc>
      </w:tr>
      <w:tr>
        <w:tc>
          <w:tcPr>
            <w:tcW w:type="dxa" w:w="890"/>
          </w:tcPr>
          <w:p>
            <w:r>
              <w:rPr/>
              <w:t>10</w:t>
            </w:r>
          </w:p>
        </w:tc>
        <w:tc>
          <w:tcPr>
            <w:tcW w:type="dxa" w:w="3178"/>
          </w:tcPr>
          <w:p>
            <w:r>
              <w:rPr/>
              <w:t>本项目不接受联合体投标，不允许转包和分包。</w:t>
            </w:r>
          </w:p>
        </w:tc>
        <w:tc>
          <w:tcPr>
            <w:tcW w:type="dxa" w:w="4238"/>
          </w:tcPr>
          <w:p>
            <w:r>
              <w:rPr/>
              <w:t>本项目不接受联合体投标，不允许转包和分包。</w:t>
            </w:r>
          </w:p>
        </w:tc>
      </w:tr>
      <w:tr>
        <w:tc>
          <w:tcPr>
            <w:tcW w:type="dxa" w:w="890"/>
          </w:tcPr>
          <w:p>
            <w:r>
              <w:rPr/>
              <w:t>11</w:t>
            </w:r>
          </w:p>
        </w:tc>
        <w:tc>
          <w:tcPr>
            <w:tcW w:type="dxa" w:w="3178"/>
          </w:tcPr>
          <w:p>
            <w:r>
              <w:rPr/>
              <w:t>本项目为一个整体，报价人须对全部内容进行投标，不得分拆。</w:t>
            </w:r>
          </w:p>
        </w:tc>
        <w:tc>
          <w:tcPr>
            <w:tcW w:type="dxa" w:w="4238"/>
          </w:tcPr>
          <w:p>
            <w:r>
              <w:rPr/>
              <w:t>本项目为一个整体，报价人须对全部内容进行投标，不得分拆。</w:t>
            </w:r>
          </w:p>
        </w:tc>
      </w:tr>
    </w:tbl>
    <w:p/>
    <w:p>
      <w:pPr>
        <w:ind w:firstLine="480"/>
      </w:pPr>
      <w:r>
        <w:rPr/>
        <w:t>表二符合性审查表：</w:t>
      </w:r>
    </w:p>
    <w:p>
      <w:pPr>
        <w:ind w:firstLine="480"/>
      </w:pPr>
    </w:p>
    <w:p/>
    <w:p>
      <w:r>
        <w:rPr/>
        <w:t>采购包1（广东省新兴县国家森林城市建设总体规划编制项目）：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投标文件完整且总体编排有序，并按招标文件规定要求签署、盖章的</w:t>
            </w:r>
          </w:p>
        </w:tc>
        <w:tc>
          <w:tcPr>
            <w:tcW w:type="dxa" w:w="4238"/>
          </w:tcPr>
          <w:p>
            <w:r>
              <w:rPr/>
              <w:t>投标文件完整且总体编排有序，并按招标文件规定要求签署、盖章的</w:t>
            </w:r>
          </w:p>
        </w:tc>
      </w:tr>
      <w:tr>
        <w:tc>
          <w:tcPr>
            <w:tcW w:type="dxa" w:w="890"/>
          </w:tcPr>
          <w:p>
            <w:r>
              <w:rPr/>
              <w:t>2</w:t>
            </w:r>
          </w:p>
        </w:tc>
        <w:tc>
          <w:tcPr>
            <w:tcW w:type="dxa" w:w="3178"/>
          </w:tcPr>
          <w:p>
            <w:r>
              <w:rPr/>
              <w:t>投标文件有效期不少于90天</w:t>
            </w:r>
          </w:p>
        </w:tc>
        <w:tc>
          <w:tcPr>
            <w:tcW w:type="dxa" w:w="4238"/>
          </w:tcPr>
          <w:p>
            <w:r>
              <w:rPr/>
              <w:t>投标文件有效期不少于90天</w:t>
            </w:r>
          </w:p>
        </w:tc>
      </w:tr>
      <w:tr>
        <w:tc>
          <w:tcPr>
            <w:tcW w:type="dxa" w:w="890"/>
          </w:tcPr>
          <w:p>
            <w:r>
              <w:rPr/>
              <w:t>3</w:t>
            </w:r>
          </w:p>
        </w:tc>
        <w:tc>
          <w:tcPr>
            <w:tcW w:type="dxa" w:w="3178"/>
          </w:tcPr>
          <w:p>
            <w:r>
              <w:rPr/>
              <w:t>对实质性技术、商务条款的响应没有重大负偏离或保留</w:t>
            </w:r>
          </w:p>
        </w:tc>
        <w:tc>
          <w:tcPr>
            <w:tcW w:type="dxa" w:w="4238"/>
          </w:tcPr>
          <w:p>
            <w:r>
              <w:rPr/>
              <w:t>对实质性技术、商务条款的响应没有重大负偏离或保留</w:t>
            </w:r>
          </w:p>
        </w:tc>
      </w:tr>
      <w:tr>
        <w:tc>
          <w:tcPr>
            <w:tcW w:type="dxa" w:w="890"/>
          </w:tcPr>
          <w:p>
            <w:r>
              <w:rPr/>
              <w:t>4</w:t>
            </w:r>
          </w:p>
        </w:tc>
        <w:tc>
          <w:tcPr>
            <w:tcW w:type="dxa" w:w="3178"/>
          </w:tcPr>
          <w:p>
            <w:r>
              <w:rPr/>
              <w:t>报价是固定价且是唯一的，符合招标文件规定的报价要求</w:t>
            </w:r>
          </w:p>
        </w:tc>
        <w:tc>
          <w:tcPr>
            <w:tcW w:type="dxa" w:w="4238"/>
          </w:tcPr>
          <w:p>
            <w:r>
              <w:rPr/>
              <w:t>报价是固定价且是唯一的，符合招标文件规定的报价要求</w:t>
            </w:r>
          </w:p>
        </w:tc>
      </w:tr>
      <w:tr>
        <w:tc>
          <w:tcPr>
            <w:tcW w:type="dxa" w:w="890"/>
          </w:tcPr>
          <w:p>
            <w:r>
              <w:rPr/>
              <w:t>5</w:t>
            </w:r>
          </w:p>
        </w:tc>
        <w:tc>
          <w:tcPr>
            <w:tcW w:type="dxa" w:w="3178"/>
          </w:tcPr>
          <w:p>
            <w:r>
              <w:rPr/>
              <w:t>不存在低于成本价的报价或报价明显不合理而投标人不能合理说明的情况</w:t>
            </w:r>
          </w:p>
        </w:tc>
        <w:tc>
          <w:tcPr>
            <w:tcW w:type="dxa" w:w="4238"/>
          </w:tcPr>
          <w:p>
            <w:r>
              <w:rPr/>
              <w:t>不存在低于成本价的报价或报价明显不合理而投标人不能合理说明的情况</w:t>
            </w:r>
          </w:p>
        </w:tc>
      </w:tr>
      <w:tr>
        <w:tc>
          <w:tcPr>
            <w:tcW w:type="dxa" w:w="890"/>
          </w:tcPr>
          <w:p>
            <w:r>
              <w:rPr/>
              <w:t>6</w:t>
            </w:r>
          </w:p>
        </w:tc>
        <w:tc>
          <w:tcPr>
            <w:tcW w:type="dxa" w:w="3178"/>
          </w:tcPr>
          <w:p>
            <w:r>
              <w:rPr/>
              <w:t>没有出现招标文件规定的被视为无效投标的其它情形</w:t>
            </w:r>
          </w:p>
        </w:tc>
        <w:tc>
          <w:tcPr>
            <w:tcW w:type="dxa" w:w="4238"/>
          </w:tcPr>
          <w:p>
            <w:r>
              <w:rPr/>
              <w:t>没有出现招标文件规定的被视为无效投标的其它情形</w:t>
            </w:r>
          </w:p>
        </w:tc>
      </w:tr>
      <w:tr>
        <w:tc>
          <w:tcPr>
            <w:tcW w:type="dxa" w:w="890"/>
          </w:tcPr>
          <w:p>
            <w:r>
              <w:rPr/>
              <w:t>7</w:t>
            </w:r>
          </w:p>
        </w:tc>
        <w:tc>
          <w:tcPr>
            <w:tcW w:type="dxa" w:w="3178"/>
          </w:tcPr>
          <w:p>
            <w:r>
              <w:rPr/>
              <w:t>没有不符合法律、法规规定的其他要求</w:t>
            </w:r>
          </w:p>
        </w:tc>
        <w:tc>
          <w:tcPr>
            <w:tcW w:type="dxa" w:w="4238"/>
          </w:tcPr>
          <w:p>
            <w:r>
              <w:rPr/>
              <w:t>没有不符合法律、法规规定的其他要求</w:t>
            </w:r>
          </w:p>
        </w:tc>
      </w:tr>
      <w:tr>
        <w:tc>
          <w:tcPr>
            <w:tcW w:type="dxa" w:w="890"/>
          </w:tcPr>
          <w:p>
            <w:r>
              <w:rPr/>
              <w:t>8</w:t>
            </w:r>
          </w:p>
        </w:tc>
        <w:tc>
          <w:tcPr>
            <w:tcW w:type="dxa" w:w="3178"/>
          </w:tcPr>
          <w:p>
            <w:r>
              <w:rPr/>
              <w:t>投标文件不含有采购人不能接受的附加条件</w:t>
            </w:r>
          </w:p>
        </w:tc>
        <w:tc>
          <w:tcPr>
            <w:tcW w:type="dxa" w:w="4238"/>
          </w:tcPr>
          <w:p>
            <w:r>
              <w:rPr/>
              <w:t>投标文件不含有采购人不能接受的附加条件</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采购包1(广东省新兴县国家森林城市建设总体规划编制项目):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商务部分48.0分</w:t>
            </w:r>
          </w:p>
          <w:p>
            <w:r>
              <w:rPr/>
              <w:t>技术部分42.0分</w:t>
            </w:r>
          </w:p>
          <w:p>
            <w:r>
              <w:rPr/>
              <w:t>报价得分10.0分</w:t>
            </w:r>
          </w:p>
        </w:tc>
      </w:tr>
      <w:tr>
        <w:tc>
          <w:tcPr>
            <w:tcW w:type="dxa" w:w="922"/>
            <w:gridSpan w:val="2"/>
            <w:vMerge w:val="restart"/>
          </w:tcPr>
          <w:p>
            <w:pPr>
              <w:jc w:val="center"/>
            </w:pPr>
            <w:r>
              <w:rPr/>
              <w:t>技术部分</w:t>
            </w:r>
          </w:p>
        </w:tc>
        <w:tc>
          <w:tcPr>
            <w:tcW w:type="dxa" w:w="2307"/>
          </w:tcPr>
          <w:p>
            <w:pPr>
              <w:jc w:val="left"/>
            </w:pPr>
            <w:r>
              <w:rPr/>
              <w:t>项目综合分析 (15.0分)</w:t>
            </w:r>
          </w:p>
        </w:tc>
        <w:tc>
          <w:tcPr>
            <w:tcW w:type="dxa" w:w="5076"/>
          </w:tcPr>
          <w:p>
            <w:pPr>
              <w:jc w:val="left"/>
            </w:pPr>
            <w:r>
              <w:rPr/>
              <w:t>根据供应商提供规划编制技术及服务建议书的项目实施思路与整体框架可行性情况进行评分： 1.项目技术方案内容非常详细完整，科学合理，可行性非常高的，得15分； 2.项目技术方案内容比较详细完整、比较科学合理，可行性较高的，得10分； 3.项目技术方案内容基本完整，基本合理，具备一定可行性的，得5分。 4.不提供对应方案的不得分。</w:t>
            </w:r>
          </w:p>
        </w:tc>
      </w:tr>
      <w:tr>
        <w:tc>
          <w:tcPr>
            <w:tcW w:type="dxa" w:w="922"/>
            <w:gridSpan w:val="2"/>
            <w:vMerge/>
          </w:tcPr>
          <w:p/>
        </w:tc>
        <w:tc>
          <w:tcPr>
            <w:tcW w:type="dxa" w:w="2307"/>
          </w:tcPr>
          <w:p>
            <w:pPr>
              <w:jc w:val="left"/>
            </w:pPr>
            <w:r>
              <w:rPr/>
              <w:t>项目实施的合理性、可行性分析 (10.0分)</w:t>
            </w:r>
          </w:p>
        </w:tc>
        <w:tc>
          <w:tcPr>
            <w:tcW w:type="dxa" w:w="5076"/>
          </w:tcPr>
          <w:p>
            <w:pPr>
              <w:jc w:val="left"/>
            </w:pPr>
            <w:r>
              <w:rPr/>
              <w:t>根据供应商提供规划编制技术及服务建议书的项目实施具体方法和手段的合理性、可行性等进行评分： 1.供应商对项目理解非常透彻，制定的方案合理可行，针对性强，得10分； 2.供应商对项目理解一般，制定的方案相对合理可行，比较有针对性，得6分； 3.供应商对项目理解不清晰，制定的方案可行性差，针对性一般，得3分。 4.不提供对应方案的不得分。</w:t>
            </w:r>
          </w:p>
        </w:tc>
      </w:tr>
      <w:tr>
        <w:tc>
          <w:tcPr>
            <w:tcW w:type="dxa" w:w="922"/>
            <w:gridSpan w:val="2"/>
            <w:vMerge/>
          </w:tcPr>
          <w:p/>
        </w:tc>
        <w:tc>
          <w:tcPr>
            <w:tcW w:type="dxa" w:w="2307"/>
          </w:tcPr>
          <w:p>
            <w:pPr>
              <w:jc w:val="left"/>
            </w:pPr>
            <w:r>
              <w:rPr/>
              <w:t>项目质量保障情况分析 (5.0分)</w:t>
            </w:r>
          </w:p>
        </w:tc>
        <w:tc>
          <w:tcPr>
            <w:tcW w:type="dxa" w:w="5076"/>
          </w:tcPr>
          <w:p>
            <w:pPr>
              <w:jc w:val="left"/>
            </w:pPr>
            <w:r>
              <w:rPr/>
              <w:t>根据供应商提供规划编制技术及服务建议书的质量保障及控制措施情况进行评分： 1.方案清晰完整，管理方法科学合理，质量保障及控制措施完善的，得5分； 2.方案基本完整，管理方法较合理，质量保障及控制措施基本健全的，得3分； 3.方案简略，管理方法、质量保障及控制措施较差的，得1分。 4.不提供对应方案的不得分。</w:t>
            </w:r>
          </w:p>
        </w:tc>
      </w:tr>
      <w:tr>
        <w:tc>
          <w:tcPr>
            <w:tcW w:type="dxa" w:w="922"/>
            <w:gridSpan w:val="2"/>
            <w:vMerge/>
          </w:tcPr>
          <w:p/>
        </w:tc>
        <w:tc>
          <w:tcPr>
            <w:tcW w:type="dxa" w:w="2307"/>
          </w:tcPr>
          <w:p>
            <w:pPr>
              <w:jc w:val="left"/>
            </w:pPr>
            <w:r>
              <w:rPr/>
              <w:t>项目工作计划及进度安排分析 (6.0分)</w:t>
            </w:r>
          </w:p>
        </w:tc>
        <w:tc>
          <w:tcPr>
            <w:tcW w:type="dxa" w:w="5076"/>
          </w:tcPr>
          <w:p>
            <w:pPr>
              <w:jc w:val="left"/>
            </w:pPr>
            <w:r>
              <w:rPr/>
              <w:t>根据供应商提供规划编制技术及服务建议书的进度安排及控制措施情况进行评分： 1.进度计划安排合理、科学，可行性强的，得6分； 2.进度计划安排合理、科学，可行性一般的，得3分； 3.进度计划安排不够合理、科学，可行性差的，得1分。 4.不提供对应方案的不得分。</w:t>
            </w:r>
          </w:p>
        </w:tc>
      </w:tr>
      <w:tr>
        <w:tc>
          <w:tcPr>
            <w:tcW w:type="dxa" w:w="922"/>
            <w:gridSpan w:val="2"/>
            <w:vMerge/>
          </w:tcPr>
          <w:p/>
        </w:tc>
        <w:tc>
          <w:tcPr>
            <w:tcW w:type="dxa" w:w="2307"/>
          </w:tcPr>
          <w:p>
            <w:pPr>
              <w:jc w:val="left"/>
            </w:pPr>
            <w:r>
              <w:rPr/>
              <w:t>服务承诺计划 (6.0分)</w:t>
            </w:r>
          </w:p>
        </w:tc>
        <w:tc>
          <w:tcPr>
            <w:tcW w:type="dxa" w:w="5076"/>
          </w:tcPr>
          <w:p>
            <w:pPr>
              <w:jc w:val="left"/>
            </w:pPr>
            <w:r>
              <w:rPr/>
              <w:t>根据供应商在编制过程中的服务承诺情况进行评分； 1.服务方案非常完善，优惠条件、服务便利性很好的，得6分； 2.服务方案较完善，优惠条件、服务便利性较好的，得3分； 3.服务方案一般，优惠条件、服务便利性一般的，得1分。 4.不提供对应方案的不得分。</w:t>
            </w:r>
          </w:p>
        </w:tc>
      </w:tr>
      <w:tr>
        <w:tc>
          <w:tcPr>
            <w:tcW w:type="dxa" w:w="922"/>
            <w:gridSpan w:val="2"/>
            <w:vMerge w:val="restart"/>
          </w:tcPr>
          <w:p>
            <w:pPr>
              <w:jc w:val="center"/>
            </w:pPr>
            <w:r>
              <w:rPr/>
              <w:t>商务部分</w:t>
            </w:r>
          </w:p>
        </w:tc>
        <w:tc>
          <w:tcPr>
            <w:tcW w:type="dxa" w:w="2307"/>
          </w:tcPr>
          <w:p>
            <w:pPr>
              <w:jc w:val="left"/>
            </w:pPr>
            <w:r>
              <w:rPr/>
              <w:t>业绩情况 (10.0分)</w:t>
            </w:r>
          </w:p>
        </w:tc>
        <w:tc>
          <w:tcPr>
            <w:tcW w:type="dxa" w:w="5076"/>
          </w:tcPr>
          <w:p>
            <w:pPr>
              <w:jc w:val="left"/>
            </w:pPr>
            <w:r>
              <w:rPr/>
              <w:t>自2019年1月1日至响应截止时间前（以合同签订时间为准），曾独立承担过同类项目业绩（国家森林城市总体规划编制类），每提供一份业绩得1分，本项最高得10分。 【注：以上业绩需同时提供合同复印件并加盖供应商公章，且合同业绩主要内容、标的、金额清晰可见，否则不得分。】</w:t>
            </w:r>
          </w:p>
        </w:tc>
      </w:tr>
      <w:tr>
        <w:tc>
          <w:tcPr>
            <w:tcW w:type="dxa" w:w="922"/>
            <w:gridSpan w:val="2"/>
            <w:vMerge/>
          </w:tcPr>
          <w:p/>
        </w:tc>
        <w:tc>
          <w:tcPr>
            <w:tcW w:type="dxa" w:w="2307"/>
          </w:tcPr>
          <w:p>
            <w:pPr>
              <w:jc w:val="left"/>
            </w:pPr>
            <w:r>
              <w:rPr/>
              <w:t>项目组成员组建 (10.0分)</w:t>
            </w:r>
          </w:p>
        </w:tc>
        <w:tc>
          <w:tcPr>
            <w:tcW w:type="dxa" w:w="5076"/>
          </w:tcPr>
          <w:p>
            <w:pPr>
              <w:jc w:val="left"/>
            </w:pPr>
            <w:r>
              <w:rPr/>
              <w:t>拟投入本项目的技术人员（项目负责人除外）具有林业规划设计、园林规划设计、调查规划、森林（湿地）景观等相关专业高级或以上职称证书的，每提供一个得1分，本项最高得10分。 【注：提供职称证书复印件及近三个月的单位社保缴纳证明材料并加盖供应商公章，不提供不得分。】</w:t>
            </w:r>
          </w:p>
        </w:tc>
      </w:tr>
      <w:tr>
        <w:tc>
          <w:tcPr>
            <w:tcW w:type="dxa" w:w="922"/>
            <w:gridSpan w:val="2"/>
            <w:vMerge/>
          </w:tcPr>
          <w:p/>
        </w:tc>
        <w:tc>
          <w:tcPr>
            <w:tcW w:type="dxa" w:w="2307"/>
          </w:tcPr>
          <w:p>
            <w:pPr>
              <w:jc w:val="left"/>
            </w:pPr>
            <w:r>
              <w:rPr/>
              <w:t>管理体系  (3.0分)</w:t>
            </w:r>
          </w:p>
        </w:tc>
        <w:tc>
          <w:tcPr>
            <w:tcW w:type="dxa" w:w="5076"/>
          </w:tcPr>
          <w:p>
            <w:pPr>
              <w:jc w:val="left"/>
            </w:pPr>
            <w:r>
              <w:rPr/>
              <w:t>具有质量管理体系认证证书、职业健康安全管理体系认证证书、环境管理体系认证证书，每提供一个证书得1分，本项最高得3分。 【注：需提供证书复印件并加盖供应商公章，不提供不得分。】</w:t>
            </w:r>
          </w:p>
        </w:tc>
      </w:tr>
      <w:tr>
        <w:tc>
          <w:tcPr>
            <w:tcW w:type="dxa" w:w="922"/>
            <w:gridSpan w:val="2"/>
            <w:vMerge/>
          </w:tcPr>
          <w:p/>
        </w:tc>
        <w:tc>
          <w:tcPr>
            <w:tcW w:type="dxa" w:w="2307"/>
          </w:tcPr>
          <w:p>
            <w:pPr>
              <w:jc w:val="left"/>
            </w:pPr>
            <w:r>
              <w:rPr/>
              <w:t>企业综合实力 (25.0分)</w:t>
            </w:r>
          </w:p>
        </w:tc>
        <w:tc>
          <w:tcPr>
            <w:tcW w:type="dxa" w:w="5076"/>
          </w:tcPr>
          <w:p>
            <w:pPr>
              <w:jc w:val="left"/>
            </w:pPr>
            <w:r>
              <w:rPr/>
              <w:t>1.自2019年1月1日以来，已完成的国家森林城市建设总体规划项目中，获得全国林业优秀工程咨询成果奖项的，得3分。 【注：需提供获奖证书复印件并加盖供应商公章，不提供不得分。】 2.自2019年1月1日以来所承担项目获得全国优秀工程咨询成果奖项一等奖的，得3分；二等奖的，得2分；三等奖的，得1分。本项最高得15分。【注：上述获奖项目以获奖证书发布日期为准，提供相应获奖证书复印件并加盖供应商公章，不提供不得分。】 3.获得林业、生态建设或环境工程专业工程咨询甲级资信证书的，得3分；林业、生态建设或环境工程专业工程咨询乙级资信证书的，得1分。 【注：需提供证书复印件并加盖供应商公章，不提供不得分。】 4.具有测绘资质证书甲级的，得4分；具有测绘资质证书乙级的，得2分。 【注：需提供证书复印件并加盖供应商公章，不提供不得分。】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广东省政府采购</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b/>
          <w:color w:val="222222"/>
          <w:sz w:val="48"/>
        </w:rPr>
        <w:t>合　同　书</w:t>
      </w:r>
    </w:p>
    <w:p>
      <w:pPr>
        <w:shd w:fill="FFFFFF"/>
        <w:jc w:val="center"/>
      </w:pPr>
      <w:r>
        <w:br/>
      </w:r>
      <w:r>
        <w:br/>
      </w:r>
      <w:r>
        <w:br/>
      </w: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jc w:val="both"/>
      </w:pPr>
      <w:r>
        <w:br/>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color w:val="222222"/>
          <w:sz w:val="27"/>
        </w:rPr>
        <w:t xml:space="preserve"> </w:t>
      </w:r>
      <w:r>
        <w:rPr>
          <w:rFonts w:ascii="宋体" w:hAnsi="宋体" w:cs="宋体" w:eastAsia="宋体"/>
          <w:color w:val="222222"/>
          <w:sz w:val="27"/>
        </w:rPr>
        <w:t>：</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b/>
          <w:color w:val="222222"/>
          <w:sz w:val="27"/>
        </w:rPr>
        <w:t>乙方：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根据</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项目</w:t>
      </w:r>
      <w:r>
        <w:rPr>
          <w:rFonts w:ascii="宋体" w:hAnsi="宋体" w:cs="宋体" w:eastAsia="宋体"/>
          <w:color w:val="222222"/>
          <w:sz w:val="27"/>
        </w:rPr>
        <w:t xml:space="preserve"> </w:t>
      </w:r>
      <w:r>
        <w:rPr>
          <w:rFonts w:ascii="宋体" w:hAnsi="宋体" w:cs="宋体" w:eastAsia="宋体"/>
          <w:color w:val="222222"/>
          <w:sz w:val="27"/>
        </w:rPr>
        <w:t>的采购结果，按照《中华人民共和国政府采购法》，《</w:t>
      </w:r>
      <w:r>
        <w:rPr>
          <w:rFonts w:ascii="宋体" w:hAnsi="宋体" w:cs="宋体" w:eastAsia="宋体"/>
          <w:color w:val="222222"/>
          <w:sz w:val="27"/>
        </w:rPr>
        <w:t>中华人民共和国民法典(合同编)</w:t>
      </w:r>
      <w:r>
        <w:rPr>
          <w:rFonts w:ascii="宋体" w:hAnsi="宋体" w:cs="宋体" w:eastAsia="宋体"/>
          <w:color w:val="222222"/>
          <w:sz w:val="27"/>
        </w:rPr>
        <w:t>》的规定，经双方协商，本着平等互利和诚实信用的原则，一致同意遵守本合同如下。</w:t>
      </w:r>
    </w:p>
    <w:p>
      <w:pPr>
        <w:shd w:fill="FFFFFF"/>
        <w:jc w:val="both"/>
      </w:pPr>
      <w:r>
        <w:rPr>
          <w:rFonts w:ascii="宋体" w:hAnsi="宋体" w:cs="宋体" w:eastAsia="宋体"/>
          <w:b/>
          <w:color w:val="222222"/>
          <w:sz w:val="27"/>
        </w:rPr>
        <w:t>一、合同金额</w:t>
      </w:r>
    </w:p>
    <w:p>
      <w:pPr>
        <w:shd w:fill="FFFFFF"/>
        <w:jc w:val="both"/>
      </w:pPr>
      <w:r>
        <w:rPr>
          <w:rFonts w:ascii="宋体" w:hAnsi="宋体" w:cs="宋体" w:eastAsia="宋体"/>
          <w:color w:val="222222"/>
          <w:sz w:val="27"/>
        </w:rPr>
        <w:t>　　合同金额为（大写）：_____________元（￥_________元）人民币。</w:t>
      </w:r>
    </w:p>
    <w:p>
      <w:pPr>
        <w:shd w:fill="FFFFFF"/>
        <w:jc w:val="both"/>
      </w:pPr>
      <w:r>
        <w:rPr>
          <w:rFonts w:ascii="宋体" w:hAnsi="宋体" w:cs="宋体" w:eastAsia="宋体"/>
          <w:b/>
          <w:color w:val="222222"/>
          <w:sz w:val="27"/>
        </w:rPr>
        <w:t>二、服务范围</w:t>
      </w:r>
    </w:p>
    <w:p>
      <w:pPr>
        <w:shd w:fill="FFFFFF"/>
        <w:jc w:val="both"/>
      </w:pPr>
      <w:r>
        <w:rPr>
          <w:rFonts w:ascii="宋体" w:hAnsi="宋体" w:cs="宋体" w:eastAsia="宋体"/>
          <w:color w:val="222222"/>
          <w:sz w:val="27"/>
        </w:rPr>
        <w:t>　　甲方聘请乙方提供以下服务：</w:t>
      </w:r>
    </w:p>
    <w:p>
      <w:pPr>
        <w:shd w:fill="FFFFFF"/>
        <w:jc w:val="both"/>
      </w:pPr>
      <w:r>
        <w:rPr>
          <w:rFonts w:ascii="宋体" w:hAnsi="宋体" w:cs="宋体" w:eastAsia="宋体"/>
          <w:color w:val="222222"/>
          <w:sz w:val="27"/>
        </w:rPr>
        <w:t>　　1．</w:t>
      </w:r>
      <w:r>
        <w:rPr>
          <w:rFonts w:ascii="宋体" w:hAnsi="宋体" w:cs="宋体" w:eastAsia="宋体"/>
          <w:color w:val="222222"/>
          <w:sz w:val="27"/>
        </w:rPr>
        <w:t>　　　　　　　　　　　</w:t>
      </w:r>
      <w:r>
        <w:rPr>
          <w:rFonts w:ascii="宋体" w:hAnsi="宋体" w:cs="宋体" w:eastAsia="宋体"/>
          <w:color w:val="222222"/>
          <w:sz w:val="27"/>
        </w:rPr>
        <w:t>。</w:t>
      </w:r>
    </w:p>
    <w:p>
      <w:pPr>
        <w:shd w:fill="FFFFFF"/>
        <w:jc w:val="both"/>
      </w:pPr>
      <w:r>
        <w:rPr>
          <w:rFonts w:ascii="宋体" w:hAnsi="宋体" w:cs="宋体" w:eastAsia="宋体"/>
          <w:color w:val="222222"/>
          <w:sz w:val="27"/>
        </w:rPr>
        <w:t>　　2．</w:t>
      </w:r>
      <w:r>
        <w:rPr>
          <w:rFonts w:ascii="宋体" w:hAnsi="宋体" w:cs="宋体" w:eastAsia="宋体"/>
          <w:color w:val="222222"/>
          <w:sz w:val="27"/>
        </w:rPr>
        <w:t>　　　　　　　　　　　</w:t>
      </w:r>
    </w:p>
    <w:p>
      <w:pPr>
        <w:shd w:fill="FFFFFF"/>
        <w:jc w:val="both"/>
      </w:pPr>
      <w:r>
        <w:rPr>
          <w:rFonts w:ascii="宋体" w:hAnsi="宋体" w:cs="宋体" w:eastAsia="宋体"/>
          <w:color w:val="222222"/>
          <w:sz w:val="27"/>
        </w:rPr>
        <w:t>……</w:t>
      </w:r>
    </w:p>
    <w:p>
      <w:pPr>
        <w:shd w:fill="FFFFFF"/>
        <w:jc w:val="both"/>
      </w:pPr>
      <w:r>
        <w:rPr>
          <w:rFonts w:ascii="宋体" w:hAnsi="宋体" w:cs="宋体" w:eastAsia="宋体"/>
          <w:b/>
          <w:color w:val="222222"/>
          <w:sz w:val="27"/>
        </w:rPr>
        <w:t>三、甲方乙方的权利和义务</w:t>
      </w:r>
    </w:p>
    <w:p>
      <w:pPr>
        <w:shd w:fill="FFFFFF"/>
        <w:jc w:val="both"/>
      </w:pPr>
      <w:r>
        <w:rPr>
          <w:rFonts w:ascii="宋体" w:hAnsi="宋体" w:cs="宋体" w:eastAsia="宋体"/>
          <w:color w:val="222222"/>
          <w:sz w:val="27"/>
        </w:rPr>
        <w:t>　　1.甲方的权利和义务</w:t>
      </w:r>
    </w:p>
    <w:p>
      <w:pPr>
        <w:shd w:fill="FFFFFF"/>
        <w:jc w:val="both"/>
      </w:pPr>
      <w:r>
        <w:rPr>
          <w:rFonts w:ascii="宋体" w:hAnsi="宋体" w:cs="宋体" w:eastAsia="宋体"/>
          <w:color w:val="222222"/>
          <w:sz w:val="27"/>
        </w:rPr>
        <w:t>　　2.乙方的权利和义务</w:t>
      </w:r>
    </w:p>
    <w:p>
      <w:pPr>
        <w:shd w:fill="FFFFFF"/>
        <w:jc w:val="both"/>
      </w:pPr>
      <w:r>
        <w:rPr>
          <w:rFonts w:ascii="宋体" w:hAnsi="宋体" w:cs="宋体" w:eastAsia="宋体"/>
          <w:b/>
          <w:color w:val="222222"/>
          <w:sz w:val="27"/>
        </w:rPr>
        <w:t>四、服务期间（项目完成期限）</w:t>
      </w:r>
    </w:p>
    <w:p>
      <w:pPr>
        <w:shd w:fill="FFFFFF"/>
        <w:jc w:val="both"/>
      </w:pPr>
      <w:r>
        <w:rPr>
          <w:rFonts w:ascii="宋体" w:hAnsi="宋体" w:cs="宋体" w:eastAsia="宋体"/>
          <w:color w:val="222222"/>
          <w:sz w:val="27"/>
        </w:rPr>
        <w:t>　　1.委托服务期间自______年______月至______年______月止。</w:t>
      </w:r>
    </w:p>
    <w:p>
      <w:pPr>
        <w:shd w:fill="FFFFFF"/>
        <w:jc w:val="both"/>
      </w:pPr>
      <w:r>
        <w:rPr>
          <w:rFonts w:ascii="宋体" w:hAnsi="宋体" w:cs="宋体" w:eastAsia="宋体"/>
          <w:b/>
          <w:color w:val="222222"/>
          <w:sz w:val="27"/>
        </w:rPr>
        <w:t>五、付款方式</w:t>
      </w:r>
    </w:p>
    <w:p>
      <w:pPr>
        <w:shd w:fill="FFFFFF"/>
        <w:jc w:val="both"/>
      </w:pPr>
      <w:r>
        <w:rPr>
          <w:rFonts w:ascii="宋体" w:hAnsi="宋体" w:cs="宋体" w:eastAsia="宋体"/>
          <w:color w:val="222222"/>
          <w:sz w:val="27"/>
        </w:rPr>
        <w:t>　　由甲方按下列程序在</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内付款：</w:t>
      </w:r>
    </w:p>
    <w:p>
      <w:pPr>
        <w:shd w:fill="FFFFFF"/>
        <w:jc w:val="both"/>
      </w:pPr>
      <w:r>
        <w:rPr>
          <w:rFonts w:ascii="宋体" w:hAnsi="宋体" w:cs="宋体" w:eastAsia="宋体"/>
          <w:color w:val="222222"/>
          <w:sz w:val="27"/>
        </w:rPr>
        <w:t>　　1.在合同实施及服务人员到达服务地后__天内，甲方应将第一次付　　款总服务费的__(-%)付给乙方。</w:t>
      </w:r>
    </w:p>
    <w:p>
      <w:pPr>
        <w:shd w:fill="FFFFFF"/>
        <w:jc w:val="both"/>
      </w:pPr>
      <w:r>
        <w:rPr>
          <w:rFonts w:ascii="宋体" w:hAnsi="宋体" w:cs="宋体" w:eastAsia="宋体"/>
          <w:color w:val="222222"/>
          <w:sz w:val="27"/>
        </w:rPr>
        <w:t>　　2.第二次付款额应为总服务费的__(-%)，甲方应在乙方已经准备好，并递交了服务报告及其它相关文件，而这些报告和文件符合合同附件上的要求并被甲方验收后付给乙方。</w:t>
      </w:r>
    </w:p>
    <w:p>
      <w:pPr>
        <w:shd w:fill="FFFFFF"/>
        <w:jc w:val="both"/>
      </w:pPr>
      <w:r>
        <w:rPr>
          <w:rFonts w:ascii="宋体" w:hAnsi="宋体" w:cs="宋体" w:eastAsia="宋体"/>
          <w:color w:val="222222"/>
          <w:sz w:val="27"/>
        </w:rPr>
        <w:t>　　3.最后一次付款额应为总服务费的__(-%)，甲方应在乙方递交了服务总结报告和说明并完全履行合同完毕_________日内付给乙方。</w:t>
      </w:r>
    </w:p>
    <w:p>
      <w:pPr>
        <w:shd w:fill="FFFFFF"/>
        <w:jc w:val="both"/>
      </w:pPr>
      <w:r>
        <w:rPr>
          <w:rFonts w:ascii="宋体" w:hAnsi="宋体" w:cs="宋体" w:eastAsia="宋体"/>
          <w:color w:val="222222"/>
          <w:sz w:val="27"/>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shd w:fill="FFFFFF"/>
        <w:jc w:val="both"/>
      </w:pPr>
      <w:r>
        <w:rPr>
          <w:rFonts w:ascii="宋体" w:hAnsi="宋体" w:cs="宋体" w:eastAsia="宋体"/>
          <w:b/>
          <w:color w:val="222222"/>
          <w:sz w:val="27"/>
        </w:rPr>
        <w:t>六、知识产权归属</w:t>
      </w:r>
    </w:p>
    <w:p>
      <w:pPr>
        <w:shd w:fill="FFFFFF"/>
        <w:jc w:val="both"/>
      </w:pPr>
      <w:r>
        <w:rPr>
          <w:rFonts w:ascii="宋体" w:hAnsi="宋体" w:cs="宋体" w:eastAsia="宋体"/>
          <w:b/>
          <w:color w:val="222222"/>
          <w:sz w:val="27"/>
        </w:rPr>
        <w:t>七、保密</w:t>
      </w:r>
    </w:p>
    <w:p>
      <w:pPr>
        <w:shd w:fill="FFFFFF"/>
        <w:jc w:val="both"/>
      </w:pPr>
      <w:r>
        <w:rPr>
          <w:rFonts w:ascii="宋体" w:hAnsi="宋体" w:cs="宋体" w:eastAsia="宋体"/>
          <w:b/>
          <w:color w:val="222222"/>
          <w:sz w:val="27"/>
        </w:rPr>
        <w:t>八、违约责任与赔偿损失</w:t>
      </w:r>
    </w:p>
    <w:p>
      <w:pPr>
        <w:shd w:fill="FFFFFF"/>
        <w:jc w:val="both"/>
      </w:pPr>
      <w:r>
        <w:rPr>
          <w:rFonts w:ascii="宋体" w:hAnsi="宋体" w:cs="宋体" w:eastAsia="宋体"/>
          <w:color w:val="222222"/>
          <w:sz w:val="27"/>
        </w:rPr>
        <w:t>　　1.乙方提供的服务不符合本合同规定的，甲方有权拒收，并且乙方须向甲方方支付本合同总价5%的违约金。</w:t>
      </w:r>
    </w:p>
    <w:p>
      <w:pPr>
        <w:shd w:fill="FFFFFF"/>
        <w:jc w:val="both"/>
      </w:pPr>
      <w:r>
        <w:rPr>
          <w:rFonts w:ascii="宋体" w:hAnsi="宋体" w:cs="宋体" w:eastAsia="宋体"/>
          <w:color w:val="222222"/>
          <w:sz w:val="27"/>
        </w:rPr>
        <w:t>　　2.乙方未能按本合同规定的交货时间提供服务，从逾期之日起每日按本合同总价3‰的数额向甲方支付违约金；逾期半个月以上的，甲方有权终止合同，由此造成的甲方经济损失由乙方承担。</w:t>
      </w:r>
    </w:p>
    <w:p>
      <w:pPr>
        <w:shd w:fill="FFFFFF"/>
        <w:jc w:val="both"/>
      </w:pPr>
      <w:r>
        <w:rPr>
          <w:rFonts w:ascii="宋体" w:hAnsi="宋体" w:cs="宋体" w:eastAsia="宋体"/>
          <w:color w:val="222222"/>
          <w:sz w:val="27"/>
        </w:rPr>
        <w:t>　　3.甲方无正当理由拒收接受服务，到期拒付服务款项的，甲方向乙方偿付本合同总的5%的违约金。甲方人逾期付款，则每日按本合同总价的3‰向乙方偿付违约金。</w:t>
      </w:r>
    </w:p>
    <w:p>
      <w:pPr>
        <w:shd w:fill="FFFFFF"/>
        <w:jc w:val="both"/>
      </w:pPr>
      <w:r>
        <w:rPr>
          <w:rFonts w:ascii="宋体" w:hAnsi="宋体" w:cs="宋体" w:eastAsia="宋体"/>
          <w:color w:val="222222"/>
          <w:sz w:val="27"/>
        </w:rPr>
        <w:t>　　4.对于因甲方原因导致变更、中止或者终止政府采购合同的，甲方应当依照以下合同约定对供应商受到的损失予以赔偿或者补偿：</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p>
    <w:p>
      <w:pPr>
        <w:shd w:fill="FFFFFF"/>
        <w:jc w:val="both"/>
      </w:pPr>
      <w:r>
        <w:rPr>
          <w:rFonts w:ascii="宋体" w:hAnsi="宋体" w:cs="宋体" w:eastAsia="宋体"/>
          <w:color w:val="222222"/>
          <w:sz w:val="27"/>
        </w:rPr>
        <w:t>　　5.其它违约责任按《</w:t>
      </w:r>
      <w:r>
        <w:rPr>
          <w:rFonts w:ascii="宋体" w:hAnsi="宋体" w:cs="宋体" w:eastAsia="宋体"/>
          <w:color w:val="222222"/>
          <w:sz w:val="27"/>
        </w:rPr>
        <w:t>中华人民共和国民法典(合同编)</w:t>
      </w:r>
      <w:r>
        <w:rPr>
          <w:rFonts w:ascii="宋体" w:hAnsi="宋体" w:cs="宋体" w:eastAsia="宋体"/>
          <w:color w:val="222222"/>
          <w:sz w:val="27"/>
        </w:rPr>
        <w:t>》处理。</w:t>
      </w:r>
    </w:p>
    <w:p>
      <w:pPr>
        <w:shd w:fill="FFFFFF"/>
        <w:jc w:val="both"/>
      </w:pPr>
      <w:r>
        <w:rPr>
          <w:rFonts w:ascii="宋体" w:hAnsi="宋体" w:cs="宋体" w:eastAsia="宋体"/>
          <w:b/>
          <w:color w:val="222222"/>
          <w:sz w:val="27"/>
        </w:rPr>
        <w:t>九、争议的解决</w:t>
      </w:r>
    </w:p>
    <w:p>
      <w:pPr>
        <w:shd w:fill="FFFFFF"/>
        <w:ind w:firstLine="400"/>
        <w:jc w:val="both"/>
      </w:pPr>
      <w:r>
        <w:rPr>
          <w:rFonts w:ascii="宋体" w:hAnsi="宋体" w:cs="宋体" w:eastAsia="宋体"/>
          <w:color w:val="222222"/>
          <w:sz w:val="27"/>
        </w:rPr>
        <w:t>合同执行过程中发生的任何争议，如双方不能通过友好协商解决，按相关法律法规处理。</w:t>
      </w:r>
      <w:r>
        <w:rPr>
          <w:rFonts w:ascii="helvetica" w:hAnsi="helvetica" w:cs="helvetica" w:eastAsia="helvetica"/>
          <w:color w:val="222222"/>
          <w:sz w:val="27"/>
        </w:rPr>
        <w:t xml:space="preserve"> </w:t>
      </w:r>
      <w:r>
        <w:rPr>
          <w:rFonts w:ascii="宋体" w:hAnsi="宋体" w:cs="宋体" w:eastAsia="宋体"/>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十、不可抗力</w:t>
      </w:r>
    </w:p>
    <w:p>
      <w:pPr>
        <w:shd w:fill="FFFFFF"/>
        <w:jc w:val="both"/>
      </w:pPr>
      <w:r>
        <w:rPr>
          <w:rFonts w:ascii="宋体" w:hAnsi="宋体" w:cs="宋体" w:eastAsia="宋体"/>
          <w:color w:val="222222"/>
          <w:sz w:val="27"/>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shd w:fill="FFFFFF"/>
        <w:jc w:val="both"/>
      </w:pPr>
      <w:r>
        <w:rPr>
          <w:rFonts w:ascii="宋体" w:hAnsi="宋体" w:cs="宋体" w:eastAsia="宋体"/>
          <w:b/>
          <w:color w:val="222222"/>
          <w:sz w:val="27"/>
        </w:rPr>
        <w:t>十一、税费</w:t>
      </w:r>
    </w:p>
    <w:p>
      <w:pPr>
        <w:shd w:fill="FFFFFF"/>
        <w:jc w:val="both"/>
      </w:pPr>
      <w:r>
        <w:rPr>
          <w:rFonts w:ascii="宋体" w:hAnsi="宋体" w:cs="宋体" w:eastAsia="宋体"/>
          <w:color w:val="222222"/>
          <w:sz w:val="27"/>
        </w:rPr>
        <w:t>　　在中国境内、外发生的与本合同执行有关的一切税费均由乙方负担。</w:t>
      </w:r>
    </w:p>
    <w:p>
      <w:pPr>
        <w:shd w:fill="FFFFFF"/>
        <w:jc w:val="both"/>
      </w:pPr>
      <w:r>
        <w:rPr>
          <w:rFonts w:ascii="宋体" w:hAnsi="宋体" w:cs="宋体" w:eastAsia="宋体"/>
          <w:b/>
          <w:color w:val="222222"/>
          <w:sz w:val="27"/>
        </w:rPr>
        <w:t>十二、其它</w:t>
      </w:r>
    </w:p>
    <w:p>
      <w:pPr>
        <w:shd w:fill="FFFFFF"/>
        <w:jc w:val="both"/>
      </w:pPr>
      <w:r>
        <w:rPr>
          <w:rFonts w:ascii="宋体" w:hAnsi="宋体" w:cs="宋体" w:eastAsia="宋体"/>
          <w:color w:val="222222"/>
          <w:sz w:val="27"/>
        </w:rPr>
        <w:t>　　1.本合同所有附件、招标文件、投标文件、中标通知书均为合同的有效组成部分，与本合同具有同等法律效力。</w:t>
      </w:r>
    </w:p>
    <w:p>
      <w:pPr>
        <w:shd w:fill="FFFFFF"/>
        <w:jc w:val="both"/>
      </w:pPr>
      <w:r>
        <w:rPr>
          <w:rFonts w:ascii="宋体" w:hAnsi="宋体" w:cs="宋体" w:eastAsia="宋体"/>
          <w:color w:val="222222"/>
          <w:sz w:val="27"/>
        </w:rPr>
        <w:t>　　2.在执行本合同的过程中，所有经双方签署确认的文件（包括会议纪要、补充协议、往来信函）即成为本合同的有效组成部分。</w:t>
      </w:r>
    </w:p>
    <w:p>
      <w:pPr>
        <w:shd w:fill="FFFFFF"/>
        <w:jc w:val="both"/>
      </w:pPr>
      <w:r>
        <w:rPr>
          <w:rFonts w:ascii="宋体" w:hAnsi="宋体" w:cs="宋体" w:eastAsia="宋体"/>
          <w:color w:val="222222"/>
          <w:sz w:val="27"/>
        </w:rPr>
        <w:t>　　3.如一方地址、电话、传真号码有变更，应在变更当日内书面通知对方，否则，应承担相应责任。</w:t>
      </w:r>
    </w:p>
    <w:p>
      <w:pPr>
        <w:shd w:fill="FFFFFF"/>
        <w:jc w:val="both"/>
      </w:pPr>
      <w:r>
        <w:rPr>
          <w:rFonts w:ascii="宋体" w:hAnsi="宋体" w:cs="宋体" w:eastAsia="宋体"/>
          <w:color w:val="222222"/>
          <w:sz w:val="27"/>
        </w:rPr>
        <w:t>　　4.除甲方事先书面同意外，乙方不得部分或全部转让其应履行的合同项下的义务。</w:t>
      </w:r>
    </w:p>
    <w:p>
      <w:pPr>
        <w:shd w:fill="FFFFFF"/>
        <w:jc w:val="both"/>
      </w:pPr>
      <w:r>
        <w:rPr>
          <w:rFonts w:ascii="宋体" w:hAnsi="宋体" w:cs="宋体" w:eastAsia="宋体"/>
          <w:b/>
          <w:color w:val="222222"/>
          <w:sz w:val="27"/>
        </w:rPr>
        <w:t>十三、合同生效</w:t>
      </w:r>
    </w:p>
    <w:p>
      <w:pPr>
        <w:shd w:fill="FFFFFF"/>
        <w:jc w:val="both"/>
      </w:pPr>
      <w:r>
        <w:rPr>
          <w:rFonts w:ascii="宋体" w:hAnsi="宋体" w:cs="宋体" w:eastAsia="宋体"/>
          <w:color w:val="222222"/>
          <w:sz w:val="27"/>
        </w:rPr>
        <w:t>　　1.本合同在甲乙双方法人代表或其授权代表签字盖章后生效。</w:t>
      </w:r>
    </w:p>
    <w:p>
      <w:pPr>
        <w:shd w:fill="FFFFFF"/>
        <w:jc w:val="both"/>
      </w:pPr>
      <w:r>
        <w:rPr>
          <w:rFonts w:ascii="宋体" w:hAnsi="宋体" w:cs="宋体" w:eastAsia="宋体"/>
          <w:color w:val="222222"/>
          <w:sz w:val="27"/>
        </w:rPr>
        <w:t>　　2.合同一式</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份。</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甲方（盖章）：</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乙方（盖章）：</w:t>
      </w:r>
    </w:p>
    <w:p>
      <w:pPr>
        <w:shd w:fill="FFFFFF"/>
        <w:jc w:val="both"/>
      </w:pPr>
      <w:r>
        <w:rPr>
          <w:rFonts w:ascii="宋体" w:hAnsi="宋体" w:cs="宋体" w:eastAsia="宋体"/>
          <w:b/>
          <w:color w:val="222222"/>
          <w:sz w:val="27"/>
        </w:rPr>
        <w:t>代表：</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代表：</w:t>
      </w:r>
    </w:p>
    <w:p>
      <w:pPr>
        <w:shd w:fill="FFFFFF"/>
        <w:jc w:val="both"/>
      </w:pPr>
      <w:r>
        <w:rPr>
          <w:rFonts w:ascii="宋体" w:hAnsi="宋体" w:cs="宋体" w:eastAsia="宋体"/>
          <w:color w:val="222222"/>
          <w:sz w:val="27"/>
        </w:rPr>
        <w:t>签订地点：</w:t>
      </w:r>
    </w:p>
    <w:p>
      <w:pPr>
        <w:shd w:fill="FFFFFF"/>
        <w:jc w:val="both"/>
      </w:pPr>
      <w:r>
        <w:rPr>
          <w:rFonts w:ascii="宋体" w:hAnsi="宋体" w:cs="宋体" w:eastAsia="宋体"/>
          <w:color w:val="222222"/>
          <w:sz w:val="27"/>
        </w:rPr>
        <w:t>签订日期：　　　年　　月　　日</w:t>
      </w:r>
      <w:r>
        <w:rPr>
          <w:rFonts w:ascii="宋体" w:hAnsi="宋体" w:cs="宋体" w:eastAsia="宋体"/>
          <w:color w:val="222222"/>
          <w:sz w:val="27"/>
        </w:rPr>
        <w:t xml:space="preserve"> </w:t>
      </w:r>
      <w:r>
        <w:rPr>
          <w:rFonts w:ascii="宋体" w:hAnsi="宋体" w:cs="宋体" w:eastAsia="宋体"/>
          <w:color w:val="222222"/>
          <w:sz w:val="27"/>
        </w:rPr>
        <w:t>签订日期：　　　年　　月　　日</w:t>
      </w:r>
    </w:p>
    <w:p>
      <w:pPr>
        <w:shd w:fill="FFFFFF"/>
        <w:jc w:val="both"/>
      </w:pPr>
      <w:r>
        <w:rPr>
          <w:rFonts w:ascii="宋体" w:hAnsi="宋体" w:cs="宋体" w:eastAsia="宋体"/>
          <w:color w:val="222222"/>
          <w:sz w:val="27"/>
        </w:rPr>
        <w:t>开户名称：</w:t>
      </w:r>
    </w:p>
    <w:p>
      <w:pPr>
        <w:shd w:fill="FFFFFF"/>
        <w:jc w:val="both"/>
      </w:pPr>
      <w:r>
        <w:rPr>
          <w:rFonts w:ascii="宋体" w:hAnsi="宋体" w:cs="宋体" w:eastAsia="宋体"/>
          <w:color w:val="222222"/>
          <w:sz w:val="27"/>
        </w:rPr>
        <w:t>银行帐号：</w:t>
      </w:r>
    </w:p>
    <w:p>
      <w:pPr>
        <w:shd w:fill="FFFFFF"/>
        <w:jc w:val="both"/>
      </w:pPr>
      <w:r>
        <w:rPr>
          <w:rFonts w:ascii="宋体" w:hAnsi="宋体" w:cs="宋体" w:eastAsia="宋体"/>
          <w:color w:val="222222"/>
          <w:sz w:val="27"/>
        </w:rPr>
        <w:t>开</w:t>
        <w:tab/>
        <w:tab/>
        <w:tab/>
        <w:tab/>
        <w:tab/>
        <w:t xml:space="preserve"> 户 行：</w:t>
      </w: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445321-2023-00470</w:t>
      </w:r>
    </w:p>
    <w:p>
      <w:pPr>
        <w:jc w:val="center"/>
      </w:pPr>
      <w:r>
        <w:rPr>
          <w:b/>
          <w:sz w:val="24"/>
        </w:rPr>
        <w:t>采购项目编号：</w:t>
      </w:r>
      <w:r>
        <w:rPr>
          <w:b/>
          <w:sz w:val="24"/>
        </w:rPr>
        <w:t>YFHN2023011</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云浮市宏诺招标代理有限公司</w:t>
      </w:r>
    </w:p>
    <w:p>
      <w:pPr>
        <w:ind w:firstLine="480"/>
      </w:pPr>
      <w:r>
        <w:rPr/>
        <w:t>你方组织的</w:t>
      </w:r>
      <w:r>
        <w:rPr>
          <w:u w:val="single"/>
        </w:rPr>
        <w:t>“</w:t>
      </w:r>
      <w:r>
        <w:rPr>
          <w:u w:val="single"/>
        </w:rPr>
        <w:t>广东省新兴县国家森林城市建设总体规划编制项目</w:t>
      </w:r>
      <w:r>
        <w:rPr>
          <w:u w:val="single"/>
        </w:rPr>
        <w:t>”</w:t>
      </w:r>
      <w:r>
        <w:rPr/>
        <w:t>项目的竞争性磋商[采购项目编号为：</w:t>
      </w:r>
      <w:r>
        <w:rPr>
          <w:u w:val="single"/>
        </w:rPr>
        <w:t>YFHN2023011</w:t>
      </w:r>
      <w:r>
        <w:rPr/>
        <w:t>]，我方愿参与响应。</w:t>
      </w:r>
    </w:p>
    <w:p>
      <w:pPr>
        <w:ind w:firstLine="480"/>
      </w:pPr>
      <w:r>
        <w:rPr/>
        <w:t>我方确认收到贵方提供的</w:t>
      </w:r>
      <w:r>
        <w:rPr>
          <w:u w:val="single"/>
        </w:rPr>
        <w:t>“</w:t>
      </w:r>
      <w:r>
        <w:rPr>
          <w:u w:val="single"/>
        </w:rPr>
        <w:t>广东省新兴县国家森林城市建设总体规划编制项目</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（九）我方接受采购人委托向贵方支付代理服务费，项目总报价已包含代理服务费，如果被确定为成交供应商，承诺向贵方足额支付。（若采购人支付代理服务费，则此条不适用）</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云浮市宏诺招标代理有限公司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广东省新兴县国家森林城市建设总体规划编制项目</w:t>
      </w:r>
      <w:r>
        <w:rPr/>
        <w:t>”项目采购[采购项目编号为</w:t>
      </w:r>
      <w:r>
        <w:rPr/>
        <w:t>YFHN2023011</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新兴县林业事务中心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云浮市宏诺招标代理有限公司</w:t>
      </w:r>
    </w:p>
    <w:p>
      <w:pPr>
        <w:ind w:firstLine="480"/>
      </w:pPr>
      <w:r>
        <w:rPr/>
        <w:t>我单位参加贵公司组织的</w:t>
      </w:r>
      <w:r>
        <w:rPr/>
        <w:t>广东省新兴县国家森林城市建设总体规划编制项目</w:t>
      </w:r>
      <w:r>
        <w:rPr/>
        <w:t>（采购项目编号：</w:t>
      </w:r>
      <w:r>
        <w:rPr/>
        <w:t>YFHN2023011</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云浮市宏诺招标代理有限公司</w:t>
      </w:r>
    </w:p>
    <w:p>
      <w:pPr>
        <w:ind w:firstLine="480"/>
      </w:pPr>
      <w:r>
        <w:rPr/>
        <w:t>我单位已登记并准备参与“</w:t>
      </w:r>
      <w:r>
        <w:rPr/>
        <w:t>广东省新兴县国家森林城市建设总体规划编制项目</w:t>
      </w:r>
      <w:r>
        <w:rPr/>
        <w:t>”项目（采购项目编号：</w:t>
      </w:r>
      <w:r>
        <w:rPr/>
        <w:t>YFHN2023011</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